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B6D" w:rsidRDefault="00D77294" w:rsidP="00086B6D">
      <w:pPr>
        <w:pStyle w:val="Ttulo1"/>
        <w:jc w:val="center"/>
        <w:rPr>
          <w:rFonts w:ascii="Arial" w:hAnsi="Arial" w:cs="Arial"/>
          <w:b/>
          <w:bCs/>
          <w:sz w:val="24"/>
          <w:szCs w:val="24"/>
        </w:rPr>
      </w:pPr>
      <w:bookmarkStart w:id="0" w:name="_GoBack"/>
      <w:bookmarkEnd w:id="0"/>
      <w:r>
        <w:rPr>
          <w:rFonts w:ascii="Arial" w:hAnsi="Arial" w:cs="Arial"/>
          <w:b/>
          <w:bCs/>
          <w:sz w:val="24"/>
          <w:szCs w:val="24"/>
        </w:rPr>
        <w:t>COMPONENTE II</w:t>
      </w:r>
    </w:p>
    <w:p w:rsidR="00086B6D" w:rsidRPr="00086B6D" w:rsidRDefault="00086B6D" w:rsidP="00086B6D"/>
    <w:p w:rsidR="00AB12BF" w:rsidRPr="007B6332" w:rsidRDefault="00AB12BF" w:rsidP="00AB12BF">
      <w:pPr>
        <w:pStyle w:val="Ttulo1"/>
        <w:numPr>
          <w:ilvl w:val="0"/>
          <w:numId w:val="2"/>
        </w:numPr>
        <w:rPr>
          <w:rFonts w:ascii="Arial" w:hAnsi="Arial" w:cs="Arial"/>
          <w:b/>
          <w:bCs/>
          <w:sz w:val="24"/>
          <w:szCs w:val="24"/>
        </w:rPr>
      </w:pPr>
      <w:r w:rsidRPr="007B6332">
        <w:rPr>
          <w:rFonts w:ascii="Arial" w:hAnsi="Arial" w:cs="Arial"/>
          <w:b/>
          <w:bCs/>
          <w:sz w:val="24"/>
          <w:szCs w:val="24"/>
        </w:rPr>
        <w:t>L</w:t>
      </w:r>
      <w:r w:rsidR="00DF1DB3" w:rsidRPr="007B6332">
        <w:rPr>
          <w:rFonts w:ascii="Arial" w:hAnsi="Arial" w:cs="Arial"/>
          <w:b/>
          <w:bCs/>
          <w:sz w:val="24"/>
          <w:szCs w:val="24"/>
        </w:rPr>
        <w:t>ocalización</w:t>
      </w:r>
    </w:p>
    <w:p w:rsidR="00D1009D" w:rsidRDefault="00D1009D" w:rsidP="00E60A58">
      <w:pPr>
        <w:jc w:val="both"/>
        <w:rPr>
          <w:rFonts w:ascii="Garamond" w:hAnsi="Garamond" w:cstheme="minorHAnsi"/>
        </w:rPr>
      </w:pPr>
    </w:p>
    <w:p w:rsidR="00FF610E" w:rsidRPr="007B6332" w:rsidRDefault="00C80777" w:rsidP="00155EE8">
      <w:pPr>
        <w:spacing w:after="160" w:line="259" w:lineRule="auto"/>
        <w:jc w:val="both"/>
        <w:rPr>
          <w:rFonts w:ascii="Arial" w:hAnsi="Arial" w:cs="Arial"/>
          <w:iCs/>
          <w:color w:val="000000"/>
          <w:sz w:val="22"/>
          <w:szCs w:val="22"/>
        </w:rPr>
      </w:pPr>
      <w:r w:rsidRPr="007B6332">
        <w:rPr>
          <w:rFonts w:ascii="Arial" w:hAnsi="Arial" w:cs="Arial"/>
          <w:sz w:val="22"/>
          <w:szCs w:val="22"/>
          <w:lang w:val="es-ES_tradnl"/>
        </w:rPr>
        <w:t xml:space="preserve">Con </w:t>
      </w:r>
      <w:r w:rsidR="00155EE8" w:rsidRPr="007B6332">
        <w:rPr>
          <w:rFonts w:ascii="Arial" w:hAnsi="Arial" w:cs="Arial"/>
          <w:sz w:val="22"/>
          <w:szCs w:val="22"/>
        </w:rPr>
        <w:t>el fin</w:t>
      </w:r>
      <w:r w:rsidR="00D53A13" w:rsidRPr="007B6332">
        <w:rPr>
          <w:rFonts w:ascii="Arial" w:hAnsi="Arial" w:cs="Arial"/>
          <w:sz w:val="22"/>
          <w:szCs w:val="22"/>
        </w:rPr>
        <w:t xml:space="preserve"> de contribuir a la r</w:t>
      </w:r>
      <w:r w:rsidR="00D53A13" w:rsidRPr="007B6332">
        <w:rPr>
          <w:rFonts w:ascii="Arial" w:eastAsiaTheme="minorEastAsia" w:hAnsi="Arial" w:cs="Arial"/>
          <w:sz w:val="22"/>
          <w:szCs w:val="22"/>
        </w:rPr>
        <w:t>educción de la tasa de deforestación, est</w:t>
      </w:r>
      <w:r w:rsidR="00D50FF0">
        <w:rPr>
          <w:rFonts w:ascii="Arial" w:eastAsiaTheme="minorEastAsia" w:hAnsi="Arial" w:cs="Arial"/>
          <w:sz w:val="22"/>
          <w:szCs w:val="22"/>
        </w:rPr>
        <w:t>abilización de frontera agropecuaria</w:t>
      </w:r>
      <w:r w:rsidR="00D53A13" w:rsidRPr="007B6332">
        <w:rPr>
          <w:rFonts w:ascii="Arial" w:eastAsiaTheme="minorEastAsia" w:hAnsi="Arial" w:cs="Arial"/>
          <w:sz w:val="22"/>
          <w:szCs w:val="22"/>
        </w:rPr>
        <w:t xml:space="preserve"> y mejoramiento</w:t>
      </w:r>
      <w:r w:rsidR="004E0022" w:rsidRPr="007B6332">
        <w:rPr>
          <w:rFonts w:ascii="Arial" w:hAnsi="Arial" w:cs="Arial"/>
          <w:sz w:val="22"/>
          <w:szCs w:val="22"/>
        </w:rPr>
        <w:t xml:space="preserve"> </w:t>
      </w:r>
      <w:r w:rsidR="00D53A13" w:rsidRPr="007B6332">
        <w:rPr>
          <w:rFonts w:ascii="Arial" w:eastAsiaTheme="minorEastAsia" w:hAnsi="Arial" w:cs="Arial"/>
          <w:sz w:val="22"/>
          <w:szCs w:val="22"/>
        </w:rPr>
        <w:t>de la provisión de servicios ecosistémicos en área de influencia directa del Parque Nacional Natural S</w:t>
      </w:r>
      <w:r w:rsidR="00D53A13" w:rsidRPr="007B6332">
        <w:rPr>
          <w:rFonts w:ascii="Arial" w:hAnsi="Arial" w:cs="Arial"/>
          <w:sz w:val="22"/>
          <w:szCs w:val="22"/>
        </w:rPr>
        <w:t>erranía</w:t>
      </w:r>
      <w:r w:rsidR="00D53A13" w:rsidRPr="007B6332">
        <w:rPr>
          <w:rFonts w:ascii="Arial" w:eastAsiaTheme="minorEastAsia" w:hAnsi="Arial" w:cs="Arial"/>
          <w:sz w:val="22"/>
          <w:szCs w:val="22"/>
        </w:rPr>
        <w:t xml:space="preserve"> de Chiribiquete</w:t>
      </w:r>
      <w:r w:rsidR="00D53A13" w:rsidRPr="007B6332">
        <w:rPr>
          <w:rFonts w:ascii="Arial" w:hAnsi="Arial" w:cs="Arial"/>
          <w:sz w:val="22"/>
          <w:szCs w:val="22"/>
        </w:rPr>
        <w:t>,</w:t>
      </w:r>
      <w:r w:rsidRPr="007B6332">
        <w:rPr>
          <w:rFonts w:ascii="Arial" w:hAnsi="Arial" w:cs="Arial"/>
          <w:sz w:val="22"/>
          <w:szCs w:val="22"/>
        </w:rPr>
        <w:t xml:space="preserve"> </w:t>
      </w:r>
      <w:r w:rsidR="00D53A13" w:rsidRPr="007B6332">
        <w:rPr>
          <w:rFonts w:ascii="Arial" w:hAnsi="Arial" w:cs="Arial"/>
          <w:iCs/>
          <w:color w:val="000000"/>
          <w:sz w:val="22"/>
          <w:szCs w:val="22"/>
        </w:rPr>
        <w:t>s</w:t>
      </w:r>
      <w:r w:rsidR="00924412" w:rsidRPr="007B6332">
        <w:rPr>
          <w:rFonts w:ascii="Arial" w:hAnsi="Arial" w:cs="Arial"/>
          <w:iCs/>
          <w:color w:val="000000"/>
          <w:sz w:val="22"/>
          <w:szCs w:val="22"/>
        </w:rPr>
        <w:t>e propone desarrollar un</w:t>
      </w:r>
      <w:r w:rsidR="00DA49F6" w:rsidRPr="007B6332">
        <w:rPr>
          <w:rFonts w:ascii="Arial" w:hAnsi="Arial" w:cs="Arial"/>
          <w:sz w:val="22"/>
          <w:szCs w:val="22"/>
        </w:rPr>
        <w:t xml:space="preserve"> </w:t>
      </w:r>
      <w:r w:rsidR="00D50FF0">
        <w:rPr>
          <w:rFonts w:ascii="Arial" w:hAnsi="Arial" w:cs="Arial"/>
          <w:sz w:val="22"/>
          <w:szCs w:val="22"/>
        </w:rPr>
        <w:t xml:space="preserve">núcleo de desarrollo forestal comunitario </w:t>
      </w:r>
      <w:r w:rsidR="00D50FF0" w:rsidRPr="007B6332">
        <w:rPr>
          <w:rFonts w:ascii="Arial" w:hAnsi="Arial" w:cs="Arial"/>
          <w:iCs/>
          <w:color w:val="000000"/>
          <w:sz w:val="22"/>
          <w:szCs w:val="22"/>
        </w:rPr>
        <w:t>en</w:t>
      </w:r>
      <w:r w:rsidR="00924412" w:rsidRPr="007B6332">
        <w:rPr>
          <w:rFonts w:ascii="Arial" w:hAnsi="Arial" w:cs="Arial"/>
          <w:sz w:val="22"/>
          <w:szCs w:val="22"/>
        </w:rPr>
        <w:t xml:space="preserve"> las veredas Chuapal, Manaviri y La Tortuga </w:t>
      </w:r>
      <w:r w:rsidR="00FF610E" w:rsidRPr="007B6332">
        <w:rPr>
          <w:rFonts w:ascii="Arial" w:hAnsi="Arial" w:cs="Arial"/>
          <w:iCs/>
          <w:color w:val="000000"/>
          <w:sz w:val="22"/>
          <w:szCs w:val="22"/>
        </w:rPr>
        <w:t>del corregimiento El Capricho,</w:t>
      </w:r>
      <w:r w:rsidR="00BF10A0" w:rsidRPr="007B6332">
        <w:rPr>
          <w:rFonts w:ascii="Arial" w:hAnsi="Arial" w:cs="Arial"/>
          <w:iCs/>
          <w:color w:val="000000"/>
          <w:sz w:val="22"/>
          <w:szCs w:val="22"/>
        </w:rPr>
        <w:t xml:space="preserve"> </w:t>
      </w:r>
      <w:r w:rsidR="00924412" w:rsidRPr="007B6332">
        <w:rPr>
          <w:rFonts w:ascii="Arial" w:hAnsi="Arial" w:cs="Arial"/>
          <w:iCs/>
          <w:color w:val="000000"/>
          <w:sz w:val="22"/>
          <w:szCs w:val="22"/>
        </w:rPr>
        <w:t>municipio de San José del Guaviare</w:t>
      </w:r>
      <w:r w:rsidR="00D50FF0">
        <w:rPr>
          <w:rFonts w:ascii="Arial" w:hAnsi="Arial" w:cs="Arial"/>
          <w:iCs/>
          <w:color w:val="000000"/>
          <w:sz w:val="22"/>
          <w:szCs w:val="22"/>
        </w:rPr>
        <w:t xml:space="preserve"> en aras de promover una economía forestal sostenible</w:t>
      </w:r>
      <w:r w:rsidR="00BE30D2" w:rsidRPr="007B6332">
        <w:rPr>
          <w:rFonts w:ascii="Arial" w:hAnsi="Arial" w:cs="Arial"/>
          <w:iCs/>
          <w:color w:val="000000"/>
          <w:sz w:val="22"/>
          <w:szCs w:val="22"/>
        </w:rPr>
        <w:t>.</w:t>
      </w:r>
    </w:p>
    <w:p w:rsidR="00BE30D2" w:rsidRPr="007B6332" w:rsidRDefault="00BE30D2" w:rsidP="00011E34">
      <w:pPr>
        <w:jc w:val="both"/>
        <w:rPr>
          <w:rFonts w:ascii="Arial" w:hAnsi="Arial" w:cs="Arial"/>
          <w:sz w:val="22"/>
          <w:szCs w:val="22"/>
          <w:lang w:eastAsia="en-US"/>
        </w:rPr>
      </w:pPr>
    </w:p>
    <w:p w:rsidR="00385935" w:rsidRPr="007B6332" w:rsidRDefault="00D77294" w:rsidP="00D1009D">
      <w:pPr>
        <w:spacing w:after="160" w:line="259" w:lineRule="auto"/>
        <w:jc w:val="center"/>
        <w:rPr>
          <w:rFonts w:ascii="Calibri" w:hAnsi="Calibri"/>
          <w:sz w:val="22"/>
          <w:szCs w:val="22"/>
          <w:lang w:eastAsia="en-US"/>
        </w:rPr>
      </w:pPr>
      <w:r>
        <w:rPr>
          <w:noProof/>
          <w:lang w:eastAsia="es-CO"/>
        </w:rPr>
        <w:drawing>
          <wp:inline distT="0" distB="0" distL="0" distR="0" wp14:anchorId="5A55176C" wp14:editId="5F62708B">
            <wp:extent cx="4882776" cy="3619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0535" t="7849" r="20173" b="13978"/>
                    <a:stretch/>
                  </pic:blipFill>
                  <pic:spPr bwMode="auto">
                    <a:xfrm>
                      <a:off x="0" y="0"/>
                      <a:ext cx="4904412" cy="3635538"/>
                    </a:xfrm>
                    <a:prstGeom prst="rect">
                      <a:avLst/>
                    </a:prstGeom>
                    <a:ln>
                      <a:noFill/>
                    </a:ln>
                    <a:extLst>
                      <a:ext uri="{53640926-AAD7-44D8-BBD7-CCE9431645EC}">
                        <a14:shadowObscured xmlns:a14="http://schemas.microsoft.com/office/drawing/2010/main"/>
                      </a:ext>
                    </a:extLst>
                  </pic:spPr>
                </pic:pic>
              </a:graphicData>
            </a:graphic>
          </wp:inline>
        </w:drawing>
      </w:r>
    </w:p>
    <w:p w:rsidR="006F2E54" w:rsidRPr="007B6332" w:rsidRDefault="006F2E54" w:rsidP="006F2E54">
      <w:pPr>
        <w:pStyle w:val="Descripcin"/>
        <w:keepNext/>
        <w:jc w:val="center"/>
        <w:rPr>
          <w:rFonts w:ascii="Arial" w:hAnsi="Arial" w:cs="Arial"/>
          <w:i w:val="0"/>
          <w:iCs w:val="0"/>
          <w:color w:val="auto"/>
          <w:sz w:val="22"/>
          <w:szCs w:val="22"/>
        </w:rPr>
      </w:pPr>
      <w:bookmarkStart w:id="1" w:name="_Hlk25728205"/>
      <w:r w:rsidRPr="007B6332">
        <w:rPr>
          <w:rFonts w:ascii="Arial" w:hAnsi="Arial" w:cs="Arial"/>
          <w:i w:val="0"/>
          <w:iCs w:val="0"/>
          <w:color w:val="auto"/>
          <w:sz w:val="22"/>
          <w:szCs w:val="22"/>
        </w:rPr>
        <w:t xml:space="preserve">Figura </w:t>
      </w:r>
      <w:r w:rsidRPr="007B6332">
        <w:rPr>
          <w:rFonts w:ascii="Arial" w:hAnsi="Arial" w:cs="Arial"/>
          <w:i w:val="0"/>
          <w:iCs w:val="0"/>
          <w:color w:val="auto"/>
          <w:sz w:val="22"/>
          <w:szCs w:val="22"/>
        </w:rPr>
        <w:fldChar w:fldCharType="begin"/>
      </w:r>
      <w:r w:rsidRPr="007B6332">
        <w:rPr>
          <w:rFonts w:ascii="Arial" w:hAnsi="Arial" w:cs="Arial"/>
          <w:i w:val="0"/>
          <w:iCs w:val="0"/>
          <w:color w:val="auto"/>
          <w:sz w:val="22"/>
          <w:szCs w:val="22"/>
        </w:rPr>
        <w:instrText xml:space="preserve"> SEQ Figura \* ARABIC </w:instrText>
      </w:r>
      <w:r w:rsidRPr="007B6332">
        <w:rPr>
          <w:rFonts w:ascii="Arial" w:hAnsi="Arial" w:cs="Arial"/>
          <w:i w:val="0"/>
          <w:iCs w:val="0"/>
          <w:color w:val="auto"/>
          <w:sz w:val="22"/>
          <w:szCs w:val="22"/>
        </w:rPr>
        <w:fldChar w:fldCharType="separate"/>
      </w:r>
      <w:r w:rsidRPr="007B6332">
        <w:rPr>
          <w:rFonts w:ascii="Arial" w:hAnsi="Arial" w:cs="Arial"/>
          <w:i w:val="0"/>
          <w:iCs w:val="0"/>
          <w:color w:val="auto"/>
          <w:sz w:val="22"/>
          <w:szCs w:val="22"/>
        </w:rPr>
        <w:t>1</w:t>
      </w:r>
      <w:r w:rsidRPr="007B6332">
        <w:rPr>
          <w:rFonts w:ascii="Arial" w:hAnsi="Arial" w:cs="Arial"/>
          <w:i w:val="0"/>
          <w:iCs w:val="0"/>
          <w:color w:val="auto"/>
          <w:sz w:val="22"/>
          <w:szCs w:val="22"/>
        </w:rPr>
        <w:fldChar w:fldCharType="end"/>
      </w:r>
      <w:r w:rsidRPr="007B6332">
        <w:rPr>
          <w:rFonts w:ascii="Arial" w:hAnsi="Arial" w:cs="Arial"/>
          <w:i w:val="0"/>
          <w:iCs w:val="0"/>
          <w:color w:val="auto"/>
          <w:sz w:val="22"/>
          <w:szCs w:val="22"/>
        </w:rPr>
        <w:t xml:space="preserve">. Localización del </w:t>
      </w:r>
      <w:r w:rsidR="00793E09">
        <w:rPr>
          <w:rFonts w:ascii="Arial" w:hAnsi="Arial" w:cs="Arial"/>
          <w:i w:val="0"/>
          <w:iCs w:val="0"/>
          <w:color w:val="auto"/>
          <w:sz w:val="22"/>
          <w:szCs w:val="22"/>
        </w:rPr>
        <w:t>núcleo de desarrollo forestal</w:t>
      </w:r>
      <w:r w:rsidRPr="007B6332">
        <w:rPr>
          <w:rFonts w:ascii="Arial" w:hAnsi="Arial" w:cs="Arial"/>
          <w:i w:val="0"/>
          <w:iCs w:val="0"/>
          <w:color w:val="auto"/>
          <w:sz w:val="22"/>
          <w:szCs w:val="22"/>
        </w:rPr>
        <w:t xml:space="preserve"> propuesta. Fuente: SIG- CDA, 2019.</w:t>
      </w:r>
    </w:p>
    <w:p w:rsidR="00AE55FF" w:rsidRPr="007B6332" w:rsidRDefault="00AE55FF" w:rsidP="00155EE8">
      <w:pPr>
        <w:jc w:val="both"/>
        <w:rPr>
          <w:rFonts w:ascii="Arial" w:hAnsi="Arial" w:cs="Arial"/>
          <w:sz w:val="22"/>
          <w:szCs w:val="22"/>
        </w:rPr>
      </w:pPr>
    </w:p>
    <w:p w:rsidR="00155EE8" w:rsidRPr="007B6332" w:rsidRDefault="00155EE8" w:rsidP="00155EE8">
      <w:pPr>
        <w:jc w:val="both"/>
        <w:rPr>
          <w:rFonts w:ascii="Arial" w:hAnsi="Arial" w:cs="Arial"/>
          <w:sz w:val="22"/>
          <w:szCs w:val="22"/>
        </w:rPr>
      </w:pPr>
      <w:r w:rsidRPr="007B6332">
        <w:rPr>
          <w:rFonts w:ascii="Arial" w:hAnsi="Arial" w:cs="Arial"/>
          <w:sz w:val="22"/>
          <w:szCs w:val="22"/>
        </w:rPr>
        <w:t xml:space="preserve">El </w:t>
      </w:r>
      <w:r w:rsidR="00793E09">
        <w:rPr>
          <w:rFonts w:ascii="Arial" w:hAnsi="Arial" w:cs="Arial"/>
          <w:sz w:val="22"/>
          <w:szCs w:val="22"/>
        </w:rPr>
        <w:t>núcleo</w:t>
      </w:r>
      <w:r w:rsidRPr="007B6332">
        <w:rPr>
          <w:rFonts w:ascii="Arial" w:hAnsi="Arial" w:cs="Arial"/>
          <w:sz w:val="22"/>
          <w:szCs w:val="22"/>
        </w:rPr>
        <w:t xml:space="preserve"> propuesta </w:t>
      </w:r>
      <w:r w:rsidR="00D50FF0">
        <w:rPr>
          <w:rFonts w:ascii="Arial" w:hAnsi="Arial" w:cs="Arial"/>
          <w:sz w:val="22"/>
          <w:szCs w:val="22"/>
        </w:rPr>
        <w:t>la</w:t>
      </w:r>
      <w:r w:rsidRPr="007B6332">
        <w:rPr>
          <w:rFonts w:ascii="Arial" w:hAnsi="Arial" w:cs="Arial"/>
          <w:sz w:val="22"/>
          <w:szCs w:val="22"/>
        </w:rPr>
        <w:t xml:space="preserve"> configuran</w:t>
      </w:r>
      <w:r w:rsidR="00D50FF0">
        <w:rPr>
          <w:rFonts w:ascii="Arial" w:hAnsi="Arial" w:cs="Arial"/>
          <w:sz w:val="22"/>
          <w:szCs w:val="22"/>
        </w:rPr>
        <w:t xml:space="preserve"> diferentes </w:t>
      </w:r>
      <w:r w:rsidRPr="007B6332">
        <w:rPr>
          <w:rFonts w:ascii="Arial" w:hAnsi="Arial" w:cs="Arial"/>
          <w:sz w:val="22"/>
          <w:szCs w:val="22"/>
        </w:rPr>
        <w:t>corredores</w:t>
      </w:r>
      <w:r w:rsidR="00D50FF0">
        <w:rPr>
          <w:rFonts w:ascii="Arial" w:hAnsi="Arial" w:cs="Arial"/>
          <w:sz w:val="22"/>
          <w:szCs w:val="22"/>
        </w:rPr>
        <w:t xml:space="preserve"> de conectividad </w:t>
      </w:r>
      <w:r w:rsidRPr="007B6332">
        <w:rPr>
          <w:rFonts w:ascii="Arial" w:hAnsi="Arial" w:cs="Arial"/>
          <w:sz w:val="22"/>
          <w:szCs w:val="22"/>
        </w:rPr>
        <w:t xml:space="preserve">y cuentan con previa decisión de ordenamiento ambiental y de uso del territorio. </w:t>
      </w:r>
    </w:p>
    <w:p w:rsidR="00155EE8" w:rsidRPr="00BE30D2" w:rsidRDefault="00155EE8" w:rsidP="00155EE8">
      <w:pPr>
        <w:jc w:val="both"/>
        <w:rPr>
          <w:rFonts w:ascii="Arial" w:eastAsia="Calibri" w:hAnsi="Arial" w:cs="Arial"/>
          <w:sz w:val="22"/>
          <w:szCs w:val="22"/>
          <w:lang w:eastAsia="en-US"/>
        </w:rPr>
      </w:pPr>
      <w:r w:rsidRPr="007B6332">
        <w:rPr>
          <w:rFonts w:ascii="Arial" w:eastAsia="Calibri" w:hAnsi="Arial" w:cs="Arial"/>
          <w:sz w:val="22"/>
          <w:szCs w:val="22"/>
        </w:rPr>
        <w:t>El</w:t>
      </w:r>
      <w:r w:rsidRPr="007B6332">
        <w:rPr>
          <w:rFonts w:ascii="Arial" w:hAnsi="Arial" w:cs="Arial"/>
          <w:sz w:val="22"/>
          <w:szCs w:val="22"/>
        </w:rPr>
        <w:t xml:space="preserve"> área está </w:t>
      </w:r>
      <w:r w:rsidRPr="007B6332">
        <w:rPr>
          <w:rFonts w:ascii="Arial" w:eastAsia="Calibri" w:hAnsi="Arial" w:cs="Arial"/>
          <w:sz w:val="22"/>
          <w:szCs w:val="22"/>
        </w:rPr>
        <w:t xml:space="preserve">dentro </w:t>
      </w:r>
      <w:r w:rsidRPr="007B6332">
        <w:rPr>
          <w:rFonts w:ascii="Arial" w:hAnsi="Arial" w:cs="Arial"/>
          <w:sz w:val="22"/>
          <w:szCs w:val="22"/>
        </w:rPr>
        <w:t>la</w:t>
      </w:r>
      <w:r w:rsidRPr="007B6332">
        <w:rPr>
          <w:rFonts w:ascii="Arial" w:eastAsia="Calibri" w:hAnsi="Arial" w:cs="Arial"/>
          <w:sz w:val="22"/>
          <w:szCs w:val="22"/>
        </w:rPr>
        <w:t xml:space="preserve"> Zona</w:t>
      </w:r>
      <w:r w:rsidRPr="007B6332">
        <w:rPr>
          <w:rFonts w:ascii="Arial" w:hAnsi="Arial" w:cs="Arial"/>
          <w:sz w:val="22"/>
          <w:szCs w:val="22"/>
        </w:rPr>
        <w:t xml:space="preserve"> Tipo A</w:t>
      </w:r>
      <w:r w:rsidRPr="007B6332">
        <w:rPr>
          <w:rFonts w:ascii="Arial" w:eastAsia="Calibri" w:hAnsi="Arial" w:cs="Arial"/>
          <w:sz w:val="22"/>
          <w:szCs w:val="22"/>
        </w:rPr>
        <w:t xml:space="preserve"> de</w:t>
      </w:r>
      <w:r w:rsidRPr="007B6332">
        <w:rPr>
          <w:rFonts w:ascii="Arial" w:hAnsi="Arial" w:cs="Arial"/>
          <w:sz w:val="22"/>
          <w:szCs w:val="22"/>
        </w:rPr>
        <w:t xml:space="preserve"> la</w:t>
      </w:r>
      <w:r w:rsidRPr="007B6332">
        <w:rPr>
          <w:rFonts w:ascii="Arial" w:eastAsia="Calibri" w:hAnsi="Arial" w:cs="Arial"/>
          <w:sz w:val="22"/>
          <w:szCs w:val="22"/>
        </w:rPr>
        <w:t xml:space="preserve"> Reserva Forestal de la Amazonía (Decretada por la ley 2a de 1959), donde según el MADS y el ordenamiento de la </w:t>
      </w:r>
      <w:r w:rsidRPr="007B6332">
        <w:rPr>
          <w:rFonts w:ascii="Arial" w:hAnsi="Arial" w:cs="Arial"/>
          <w:sz w:val="22"/>
          <w:szCs w:val="22"/>
        </w:rPr>
        <w:t>R</w:t>
      </w:r>
      <w:r w:rsidRPr="007B6332">
        <w:rPr>
          <w:rFonts w:ascii="Arial" w:eastAsia="Calibri" w:hAnsi="Arial" w:cs="Arial"/>
          <w:sz w:val="22"/>
          <w:szCs w:val="22"/>
        </w:rPr>
        <w:t>eserva Forestal de la Amazonia (Resolución 1925 de 2013) pueden ser implementados proyectos que contribuyan al manejo sostenible del bosque</w:t>
      </w:r>
      <w:r w:rsidRPr="00BE30D2">
        <w:rPr>
          <w:sz w:val="22"/>
          <w:szCs w:val="22"/>
        </w:rPr>
        <w:t>.</w:t>
      </w:r>
    </w:p>
    <w:p w:rsidR="00155EE8" w:rsidRPr="007B6332" w:rsidRDefault="00155EE8" w:rsidP="004E0022">
      <w:pPr>
        <w:pStyle w:val="Descripcin"/>
        <w:keepNext/>
        <w:rPr>
          <w:rFonts w:ascii="Arial" w:hAnsi="Arial" w:cs="Arial"/>
          <w:b/>
          <w:bCs/>
          <w:i w:val="0"/>
          <w:iCs w:val="0"/>
          <w:color w:val="auto"/>
          <w:sz w:val="22"/>
          <w:szCs w:val="22"/>
        </w:rPr>
      </w:pPr>
    </w:p>
    <w:p w:rsidR="00A7520C" w:rsidRPr="007B6332" w:rsidRDefault="00A7520C" w:rsidP="00A7520C">
      <w:pPr>
        <w:jc w:val="both"/>
        <w:rPr>
          <w:rFonts w:ascii="Arial" w:hAnsi="Arial" w:cs="Arial"/>
          <w:sz w:val="22"/>
          <w:szCs w:val="22"/>
        </w:rPr>
      </w:pPr>
      <w:r w:rsidRPr="007B6332">
        <w:rPr>
          <w:rFonts w:ascii="Arial" w:hAnsi="Arial" w:cs="Arial"/>
          <w:sz w:val="22"/>
          <w:szCs w:val="22"/>
        </w:rPr>
        <w:t xml:space="preserve">Tabla </w:t>
      </w:r>
      <w:r w:rsidRPr="007B6332">
        <w:rPr>
          <w:rFonts w:ascii="Arial" w:hAnsi="Arial" w:cs="Arial"/>
          <w:b/>
          <w:bCs/>
          <w:sz w:val="22"/>
          <w:szCs w:val="22"/>
        </w:rPr>
        <w:fldChar w:fldCharType="begin"/>
      </w:r>
      <w:r w:rsidRPr="007B6332">
        <w:rPr>
          <w:rFonts w:ascii="Arial" w:hAnsi="Arial" w:cs="Arial"/>
          <w:sz w:val="22"/>
          <w:szCs w:val="22"/>
        </w:rPr>
        <w:instrText xml:space="preserve"> SEQ Tabla \* ARABIC </w:instrText>
      </w:r>
      <w:r w:rsidRPr="007B6332">
        <w:rPr>
          <w:rFonts w:ascii="Arial" w:hAnsi="Arial" w:cs="Arial"/>
          <w:b/>
          <w:bCs/>
          <w:sz w:val="22"/>
          <w:szCs w:val="22"/>
        </w:rPr>
        <w:fldChar w:fldCharType="separate"/>
      </w:r>
      <w:r w:rsidRPr="007B6332">
        <w:rPr>
          <w:rFonts w:ascii="Arial" w:hAnsi="Arial" w:cs="Arial"/>
          <w:noProof/>
          <w:sz w:val="22"/>
          <w:szCs w:val="22"/>
        </w:rPr>
        <w:t>1</w:t>
      </w:r>
      <w:r w:rsidRPr="007B6332">
        <w:rPr>
          <w:rFonts w:ascii="Arial" w:hAnsi="Arial" w:cs="Arial"/>
          <w:b/>
          <w:bCs/>
          <w:sz w:val="22"/>
          <w:szCs w:val="22"/>
        </w:rPr>
        <w:fldChar w:fldCharType="end"/>
      </w:r>
      <w:r w:rsidRPr="007B6332">
        <w:rPr>
          <w:rFonts w:ascii="Arial" w:hAnsi="Arial" w:cs="Arial"/>
          <w:sz w:val="22"/>
          <w:szCs w:val="22"/>
        </w:rPr>
        <w:t>. Distribución del Área Manejo Forestal por vereda. Fuente: SIG- CDA, 2019.</w:t>
      </w:r>
    </w:p>
    <w:p w:rsidR="00A7520C" w:rsidRPr="007B6332" w:rsidRDefault="00A7520C" w:rsidP="00A7520C">
      <w:pPr>
        <w:jc w:val="both"/>
        <w:rPr>
          <w:rFonts w:ascii="Arial" w:hAnsi="Arial" w:cs="Arial"/>
          <w:sz w:val="22"/>
          <w:szCs w:val="22"/>
        </w:rPr>
      </w:pPr>
    </w:p>
    <w:tbl>
      <w:tblPr>
        <w:tblW w:w="6587" w:type="dxa"/>
        <w:jc w:val="center"/>
        <w:tblBorders>
          <w:top w:val="single" w:sz="4" w:space="0" w:color="70AD47"/>
          <w:left w:val="single" w:sz="4" w:space="0" w:color="70AD47"/>
          <w:bottom w:val="single" w:sz="4" w:space="0" w:color="70AD47"/>
          <w:right w:val="single" w:sz="4" w:space="0" w:color="70AD47"/>
        </w:tblBorders>
        <w:tblLook w:val="04A0" w:firstRow="1" w:lastRow="0" w:firstColumn="1" w:lastColumn="0" w:noHBand="0" w:noVBand="1"/>
      </w:tblPr>
      <w:tblGrid>
        <w:gridCol w:w="1243"/>
        <w:gridCol w:w="1559"/>
        <w:gridCol w:w="1559"/>
        <w:gridCol w:w="1276"/>
        <w:gridCol w:w="950"/>
      </w:tblGrid>
      <w:tr w:rsidR="00155EE8" w:rsidRPr="00CA41EC" w:rsidTr="004E0022">
        <w:trPr>
          <w:trHeight w:val="300"/>
          <w:tblHeader/>
          <w:jc w:val="center"/>
        </w:trPr>
        <w:tc>
          <w:tcPr>
            <w:tcW w:w="1243" w:type="dxa"/>
            <w:tcBorders>
              <w:bottom w:val="nil"/>
              <w:right w:val="nil"/>
            </w:tcBorders>
            <w:shd w:val="clear" w:color="auto" w:fill="70AD47"/>
            <w:noWrap/>
            <w:vAlign w:val="center"/>
            <w:hideMark/>
          </w:tcPr>
          <w:p w:rsidR="00155EE8" w:rsidRPr="004E0022" w:rsidRDefault="00155EE8" w:rsidP="006350D4">
            <w:pPr>
              <w:jc w:val="center"/>
              <w:rPr>
                <w:rFonts w:ascii="Arial" w:hAnsi="Arial" w:cs="Arial"/>
                <w:b/>
                <w:bCs/>
                <w:color w:val="FFFFFF"/>
                <w:sz w:val="20"/>
                <w:szCs w:val="20"/>
              </w:rPr>
            </w:pPr>
            <w:r w:rsidRPr="004E0022">
              <w:rPr>
                <w:rFonts w:ascii="Arial" w:hAnsi="Arial" w:cs="Arial"/>
                <w:b/>
                <w:bCs/>
                <w:color w:val="FFFFFF"/>
                <w:sz w:val="20"/>
                <w:szCs w:val="20"/>
              </w:rPr>
              <w:lastRenderedPageBreak/>
              <w:t>Municipio</w:t>
            </w:r>
          </w:p>
        </w:tc>
        <w:tc>
          <w:tcPr>
            <w:tcW w:w="1559" w:type="dxa"/>
            <w:shd w:val="clear" w:color="auto" w:fill="70AD47"/>
            <w:noWrap/>
            <w:vAlign w:val="center"/>
            <w:hideMark/>
          </w:tcPr>
          <w:p w:rsidR="00155EE8" w:rsidRPr="004E0022" w:rsidRDefault="00155EE8" w:rsidP="006350D4">
            <w:pPr>
              <w:jc w:val="center"/>
              <w:rPr>
                <w:rFonts w:ascii="Arial" w:hAnsi="Arial" w:cs="Arial"/>
                <w:b/>
                <w:bCs/>
                <w:color w:val="FFFFFF"/>
                <w:sz w:val="20"/>
                <w:szCs w:val="20"/>
              </w:rPr>
            </w:pPr>
            <w:r w:rsidRPr="004E0022">
              <w:rPr>
                <w:rFonts w:ascii="Arial" w:hAnsi="Arial" w:cs="Arial"/>
                <w:b/>
                <w:bCs/>
                <w:color w:val="FFFFFF"/>
                <w:sz w:val="20"/>
                <w:szCs w:val="20"/>
              </w:rPr>
              <w:t>Nombre</w:t>
            </w:r>
          </w:p>
        </w:tc>
        <w:tc>
          <w:tcPr>
            <w:tcW w:w="1559" w:type="dxa"/>
            <w:shd w:val="clear" w:color="auto" w:fill="70AD47"/>
            <w:noWrap/>
            <w:vAlign w:val="center"/>
            <w:hideMark/>
          </w:tcPr>
          <w:p w:rsidR="00155EE8" w:rsidRPr="004E0022" w:rsidRDefault="00155EE8" w:rsidP="006350D4">
            <w:pPr>
              <w:jc w:val="center"/>
              <w:rPr>
                <w:rFonts w:ascii="Arial" w:hAnsi="Arial" w:cs="Arial"/>
                <w:color w:val="FFFFFF"/>
                <w:sz w:val="20"/>
                <w:szCs w:val="20"/>
              </w:rPr>
            </w:pPr>
            <w:r w:rsidRPr="004E0022">
              <w:rPr>
                <w:rFonts w:ascii="Arial" w:hAnsi="Arial" w:cs="Arial"/>
                <w:b/>
                <w:bCs/>
                <w:color w:val="FFFFFF"/>
                <w:sz w:val="20"/>
                <w:szCs w:val="20"/>
              </w:rPr>
              <w:t>Total (Ha) Vereda</w:t>
            </w:r>
          </w:p>
        </w:tc>
        <w:tc>
          <w:tcPr>
            <w:tcW w:w="1276" w:type="dxa"/>
            <w:shd w:val="clear" w:color="auto" w:fill="70AD47"/>
            <w:vAlign w:val="center"/>
          </w:tcPr>
          <w:p w:rsidR="00155EE8" w:rsidRPr="004E0022" w:rsidRDefault="00155EE8" w:rsidP="006350D4">
            <w:pPr>
              <w:jc w:val="center"/>
              <w:rPr>
                <w:rFonts w:ascii="Arial" w:hAnsi="Arial" w:cs="Arial"/>
                <w:color w:val="FFFFFF"/>
                <w:sz w:val="20"/>
                <w:szCs w:val="20"/>
              </w:rPr>
            </w:pPr>
            <w:r w:rsidRPr="004E0022">
              <w:rPr>
                <w:rFonts w:ascii="Arial" w:hAnsi="Arial" w:cs="Arial"/>
                <w:b/>
                <w:bCs/>
                <w:color w:val="FFFFFF"/>
                <w:sz w:val="20"/>
                <w:szCs w:val="20"/>
              </w:rPr>
              <w:t>Total (Ha)</w:t>
            </w:r>
          </w:p>
          <w:p w:rsidR="00155EE8" w:rsidRPr="004E0022" w:rsidRDefault="00155EE8" w:rsidP="006350D4">
            <w:pPr>
              <w:jc w:val="center"/>
              <w:rPr>
                <w:rFonts w:ascii="Arial" w:hAnsi="Arial" w:cs="Arial"/>
                <w:color w:val="FFFFFF"/>
                <w:sz w:val="20"/>
                <w:szCs w:val="20"/>
              </w:rPr>
            </w:pPr>
            <w:r w:rsidRPr="004E0022">
              <w:rPr>
                <w:rFonts w:ascii="Arial" w:hAnsi="Arial" w:cs="Arial"/>
                <w:b/>
                <w:bCs/>
                <w:color w:val="FFFFFF"/>
                <w:sz w:val="20"/>
                <w:szCs w:val="20"/>
              </w:rPr>
              <w:t>Bosque</w:t>
            </w:r>
          </w:p>
        </w:tc>
        <w:tc>
          <w:tcPr>
            <w:tcW w:w="950" w:type="dxa"/>
            <w:shd w:val="clear" w:color="auto" w:fill="70AD47"/>
            <w:vAlign w:val="center"/>
          </w:tcPr>
          <w:p w:rsidR="00155EE8" w:rsidRPr="004E0022" w:rsidRDefault="00155EE8" w:rsidP="006350D4">
            <w:pPr>
              <w:jc w:val="center"/>
              <w:rPr>
                <w:rFonts w:ascii="Arial" w:hAnsi="Arial" w:cs="Arial"/>
                <w:b/>
                <w:bCs/>
                <w:color w:val="FFFFFF"/>
                <w:sz w:val="20"/>
                <w:szCs w:val="20"/>
              </w:rPr>
            </w:pPr>
            <w:r w:rsidRPr="004E0022">
              <w:rPr>
                <w:rFonts w:ascii="Arial" w:hAnsi="Arial" w:cs="Arial"/>
                <w:b/>
                <w:bCs/>
                <w:color w:val="FFFFFF"/>
                <w:sz w:val="20"/>
                <w:szCs w:val="20"/>
              </w:rPr>
              <w:t>% En Vereda</w:t>
            </w:r>
          </w:p>
        </w:tc>
      </w:tr>
      <w:tr w:rsidR="00155EE8" w:rsidRPr="00CA41EC" w:rsidTr="004E0022">
        <w:trPr>
          <w:trHeight w:val="47"/>
          <w:jc w:val="center"/>
        </w:trPr>
        <w:tc>
          <w:tcPr>
            <w:tcW w:w="1243" w:type="dxa"/>
            <w:vMerge w:val="restart"/>
            <w:tcBorders>
              <w:top w:val="single" w:sz="4" w:space="0" w:color="70AD47"/>
              <w:bottom w:val="single" w:sz="4" w:space="0" w:color="70AD47"/>
              <w:right w:val="nil"/>
            </w:tcBorders>
            <w:shd w:val="clear" w:color="auto" w:fill="FFFFFF"/>
            <w:noWrap/>
            <w:vAlign w:val="center"/>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San José del Guaviare</w:t>
            </w:r>
          </w:p>
        </w:tc>
        <w:tc>
          <w:tcPr>
            <w:tcW w:w="1559" w:type="dxa"/>
            <w:tcBorders>
              <w:top w:val="single" w:sz="4" w:space="0" w:color="70AD47"/>
              <w:bottom w:val="single" w:sz="4" w:space="0" w:color="70AD47"/>
            </w:tcBorders>
            <w:shd w:val="clear" w:color="auto" w:fill="auto"/>
            <w:noWrap/>
            <w:vAlign w:val="center"/>
            <w:hideMark/>
          </w:tcPr>
          <w:p w:rsidR="00155EE8" w:rsidRPr="004E0022" w:rsidRDefault="00155EE8" w:rsidP="006350D4">
            <w:pPr>
              <w:jc w:val="center"/>
              <w:rPr>
                <w:rFonts w:ascii="Arial" w:eastAsia="Calibri" w:hAnsi="Arial" w:cs="Arial"/>
                <w:sz w:val="20"/>
                <w:szCs w:val="20"/>
              </w:rPr>
            </w:pPr>
            <w:r w:rsidRPr="004E0022">
              <w:rPr>
                <w:rFonts w:ascii="Arial" w:hAnsi="Arial" w:cs="Arial"/>
                <w:sz w:val="20"/>
                <w:szCs w:val="20"/>
              </w:rPr>
              <w:t>El Chuapal</w:t>
            </w:r>
          </w:p>
        </w:tc>
        <w:tc>
          <w:tcPr>
            <w:tcW w:w="1559" w:type="dxa"/>
            <w:tcBorders>
              <w:top w:val="single" w:sz="4" w:space="0" w:color="70AD47"/>
              <w:bottom w:val="single" w:sz="4" w:space="0" w:color="70AD47"/>
            </w:tcBorders>
            <w:shd w:val="clear" w:color="auto" w:fill="auto"/>
            <w:noWrap/>
            <w:hideMark/>
          </w:tcPr>
          <w:p w:rsidR="00155EE8" w:rsidRPr="004E0022" w:rsidRDefault="00155EE8" w:rsidP="006350D4">
            <w:pPr>
              <w:jc w:val="center"/>
              <w:rPr>
                <w:rFonts w:ascii="Arial" w:eastAsia="Calibri" w:hAnsi="Arial" w:cs="Arial"/>
                <w:sz w:val="20"/>
                <w:szCs w:val="20"/>
              </w:rPr>
            </w:pPr>
            <w:r w:rsidRPr="004E0022">
              <w:rPr>
                <w:rFonts w:ascii="Arial" w:hAnsi="Arial" w:cs="Arial"/>
                <w:sz w:val="20"/>
                <w:szCs w:val="20"/>
              </w:rPr>
              <w:t>6980,52</w:t>
            </w:r>
          </w:p>
        </w:tc>
        <w:tc>
          <w:tcPr>
            <w:tcW w:w="1276" w:type="dxa"/>
            <w:tcBorders>
              <w:top w:val="single" w:sz="4" w:space="0" w:color="70AD47"/>
              <w:bottom w:val="single" w:sz="4" w:space="0" w:color="70AD47"/>
            </w:tcBorders>
            <w:shd w:val="clear" w:color="auto" w:fill="auto"/>
            <w:noWrap/>
            <w:hideMark/>
          </w:tcPr>
          <w:p w:rsidR="00155EE8" w:rsidRPr="004E0022" w:rsidRDefault="00155EE8" w:rsidP="006350D4">
            <w:pPr>
              <w:jc w:val="center"/>
              <w:rPr>
                <w:rFonts w:ascii="Arial" w:eastAsia="Calibri" w:hAnsi="Arial" w:cs="Arial"/>
                <w:sz w:val="20"/>
                <w:szCs w:val="20"/>
              </w:rPr>
            </w:pPr>
            <w:r w:rsidRPr="004E0022">
              <w:rPr>
                <w:rFonts w:ascii="Arial" w:hAnsi="Arial" w:cs="Arial"/>
                <w:sz w:val="20"/>
                <w:szCs w:val="20"/>
              </w:rPr>
              <w:t>4203,81</w:t>
            </w:r>
          </w:p>
        </w:tc>
        <w:tc>
          <w:tcPr>
            <w:tcW w:w="950" w:type="dxa"/>
            <w:tcBorders>
              <w:top w:val="single" w:sz="4" w:space="0" w:color="70AD47"/>
              <w:bottom w:val="single" w:sz="4" w:space="0" w:color="70AD47"/>
            </w:tcBorders>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43,78</w:t>
            </w:r>
          </w:p>
        </w:tc>
      </w:tr>
      <w:tr w:rsidR="00155EE8" w:rsidRPr="00CA41EC" w:rsidTr="004E0022">
        <w:trPr>
          <w:trHeight w:val="47"/>
          <w:jc w:val="center"/>
        </w:trPr>
        <w:tc>
          <w:tcPr>
            <w:tcW w:w="1243" w:type="dxa"/>
            <w:vMerge/>
            <w:tcBorders>
              <w:right w:val="nil"/>
            </w:tcBorders>
            <w:shd w:val="clear" w:color="auto" w:fill="FFFFFF"/>
            <w:noWrap/>
            <w:vAlign w:val="center"/>
            <w:hideMark/>
          </w:tcPr>
          <w:p w:rsidR="00155EE8" w:rsidRPr="004E0022" w:rsidRDefault="00155EE8" w:rsidP="006350D4">
            <w:pPr>
              <w:jc w:val="center"/>
              <w:rPr>
                <w:rFonts w:ascii="Arial" w:hAnsi="Arial" w:cs="Arial"/>
                <w:sz w:val="20"/>
                <w:szCs w:val="20"/>
              </w:rPr>
            </w:pPr>
          </w:p>
        </w:tc>
        <w:tc>
          <w:tcPr>
            <w:tcW w:w="1559" w:type="dxa"/>
            <w:shd w:val="clear" w:color="auto" w:fill="auto"/>
            <w:noWrap/>
            <w:vAlign w:val="center"/>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La Tortuga</w:t>
            </w:r>
          </w:p>
        </w:tc>
        <w:tc>
          <w:tcPr>
            <w:tcW w:w="1559" w:type="dxa"/>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8791,42</w:t>
            </w:r>
          </w:p>
        </w:tc>
        <w:tc>
          <w:tcPr>
            <w:tcW w:w="1276" w:type="dxa"/>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4243,13</w:t>
            </w:r>
          </w:p>
        </w:tc>
        <w:tc>
          <w:tcPr>
            <w:tcW w:w="950" w:type="dxa"/>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60,79</w:t>
            </w:r>
          </w:p>
        </w:tc>
      </w:tr>
      <w:tr w:rsidR="00155EE8" w:rsidRPr="00CA41EC" w:rsidTr="004E0022">
        <w:trPr>
          <w:trHeight w:val="47"/>
          <w:jc w:val="center"/>
        </w:trPr>
        <w:tc>
          <w:tcPr>
            <w:tcW w:w="1243" w:type="dxa"/>
            <w:vMerge/>
            <w:tcBorders>
              <w:top w:val="single" w:sz="4" w:space="0" w:color="70AD47"/>
              <w:bottom w:val="single" w:sz="4" w:space="0" w:color="70AD47"/>
              <w:right w:val="nil"/>
            </w:tcBorders>
            <w:shd w:val="clear" w:color="auto" w:fill="FFFFFF"/>
            <w:noWrap/>
            <w:vAlign w:val="center"/>
            <w:hideMark/>
          </w:tcPr>
          <w:p w:rsidR="00155EE8" w:rsidRPr="004E0022" w:rsidRDefault="00155EE8" w:rsidP="006350D4">
            <w:pPr>
              <w:jc w:val="center"/>
              <w:rPr>
                <w:rFonts w:ascii="Arial" w:hAnsi="Arial" w:cs="Arial"/>
                <w:sz w:val="20"/>
                <w:szCs w:val="20"/>
              </w:rPr>
            </w:pPr>
          </w:p>
        </w:tc>
        <w:tc>
          <w:tcPr>
            <w:tcW w:w="1559" w:type="dxa"/>
            <w:tcBorders>
              <w:top w:val="single" w:sz="4" w:space="0" w:color="70AD47"/>
              <w:bottom w:val="single" w:sz="4" w:space="0" w:color="70AD47"/>
            </w:tcBorders>
            <w:shd w:val="clear" w:color="auto" w:fill="auto"/>
            <w:noWrap/>
            <w:vAlign w:val="center"/>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Manaviri</w:t>
            </w:r>
          </w:p>
        </w:tc>
        <w:tc>
          <w:tcPr>
            <w:tcW w:w="1559" w:type="dxa"/>
            <w:tcBorders>
              <w:top w:val="single" w:sz="4" w:space="0" w:color="70AD47"/>
              <w:bottom w:val="single" w:sz="4" w:space="0" w:color="70AD47"/>
            </w:tcBorders>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9602,16</w:t>
            </w:r>
          </w:p>
        </w:tc>
        <w:tc>
          <w:tcPr>
            <w:tcW w:w="1276" w:type="dxa"/>
            <w:tcBorders>
              <w:top w:val="single" w:sz="4" w:space="0" w:color="70AD47"/>
              <w:bottom w:val="single" w:sz="4" w:space="0" w:color="70AD47"/>
            </w:tcBorders>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5435,63</w:t>
            </w:r>
          </w:p>
        </w:tc>
        <w:tc>
          <w:tcPr>
            <w:tcW w:w="950" w:type="dxa"/>
            <w:tcBorders>
              <w:top w:val="single" w:sz="4" w:space="0" w:color="70AD47"/>
              <w:bottom w:val="single" w:sz="4" w:space="0" w:color="70AD47"/>
            </w:tcBorders>
            <w:shd w:val="clear" w:color="auto" w:fill="auto"/>
            <w:noWrap/>
            <w:hideMark/>
          </w:tcPr>
          <w:p w:rsidR="00155EE8" w:rsidRPr="004E0022" w:rsidRDefault="00155EE8" w:rsidP="006350D4">
            <w:pPr>
              <w:jc w:val="center"/>
              <w:rPr>
                <w:rFonts w:ascii="Arial" w:hAnsi="Arial" w:cs="Arial"/>
                <w:sz w:val="20"/>
                <w:szCs w:val="20"/>
              </w:rPr>
            </w:pPr>
            <w:r w:rsidRPr="004E0022">
              <w:rPr>
                <w:rFonts w:ascii="Arial" w:hAnsi="Arial" w:cs="Arial"/>
                <w:sz w:val="20"/>
                <w:szCs w:val="20"/>
              </w:rPr>
              <w:t>61,83</w:t>
            </w:r>
          </w:p>
        </w:tc>
      </w:tr>
      <w:tr w:rsidR="00155EE8" w:rsidRPr="00CA41EC" w:rsidTr="004E0022">
        <w:trPr>
          <w:trHeight w:val="310"/>
          <w:jc w:val="center"/>
        </w:trPr>
        <w:tc>
          <w:tcPr>
            <w:tcW w:w="2802" w:type="dxa"/>
            <w:gridSpan w:val="2"/>
            <w:tcBorders>
              <w:top w:val="single" w:sz="4" w:space="0" w:color="70AD47"/>
              <w:bottom w:val="single" w:sz="4" w:space="0" w:color="70AD47"/>
            </w:tcBorders>
            <w:shd w:val="clear" w:color="auto" w:fill="FFFFFF"/>
            <w:noWrap/>
            <w:vAlign w:val="center"/>
          </w:tcPr>
          <w:p w:rsidR="00155EE8" w:rsidRPr="004E0022" w:rsidRDefault="00155EE8" w:rsidP="006350D4">
            <w:pPr>
              <w:jc w:val="center"/>
              <w:rPr>
                <w:rFonts w:ascii="Arial" w:hAnsi="Arial" w:cs="Arial"/>
                <w:sz w:val="20"/>
                <w:szCs w:val="20"/>
              </w:rPr>
            </w:pPr>
            <w:r w:rsidRPr="004E0022">
              <w:rPr>
                <w:rFonts w:ascii="Arial" w:hAnsi="Arial" w:cs="Arial"/>
                <w:sz w:val="20"/>
                <w:szCs w:val="20"/>
              </w:rPr>
              <w:t>Total Áreas vereda y bosque</w:t>
            </w:r>
          </w:p>
        </w:tc>
        <w:tc>
          <w:tcPr>
            <w:tcW w:w="1559" w:type="dxa"/>
            <w:tcBorders>
              <w:top w:val="single" w:sz="4" w:space="0" w:color="70AD47"/>
              <w:bottom w:val="single" w:sz="4" w:space="0" w:color="70AD47"/>
            </w:tcBorders>
            <w:shd w:val="clear" w:color="auto" w:fill="auto"/>
            <w:noWrap/>
          </w:tcPr>
          <w:p w:rsidR="00155EE8" w:rsidRPr="004E0022" w:rsidRDefault="00155EE8" w:rsidP="006350D4">
            <w:pPr>
              <w:jc w:val="center"/>
              <w:rPr>
                <w:rFonts w:ascii="Arial" w:hAnsi="Arial" w:cs="Arial"/>
                <w:b/>
                <w:bCs/>
                <w:sz w:val="20"/>
                <w:szCs w:val="20"/>
              </w:rPr>
            </w:pPr>
            <w:r w:rsidRPr="004E0022">
              <w:rPr>
                <w:rFonts w:ascii="Arial" w:hAnsi="Arial" w:cs="Arial"/>
                <w:b/>
                <w:bCs/>
                <w:sz w:val="20"/>
                <w:szCs w:val="20"/>
              </w:rPr>
              <w:t>25374,10</w:t>
            </w:r>
          </w:p>
        </w:tc>
        <w:tc>
          <w:tcPr>
            <w:tcW w:w="1276" w:type="dxa"/>
            <w:tcBorders>
              <w:top w:val="single" w:sz="4" w:space="0" w:color="70AD47"/>
              <w:bottom w:val="single" w:sz="4" w:space="0" w:color="70AD47"/>
            </w:tcBorders>
            <w:shd w:val="clear" w:color="auto" w:fill="auto"/>
            <w:noWrap/>
          </w:tcPr>
          <w:p w:rsidR="00155EE8" w:rsidRPr="004E0022" w:rsidRDefault="00155EE8" w:rsidP="006350D4">
            <w:pPr>
              <w:jc w:val="center"/>
              <w:rPr>
                <w:rFonts w:ascii="Arial" w:hAnsi="Arial" w:cs="Arial"/>
                <w:b/>
                <w:bCs/>
                <w:sz w:val="20"/>
                <w:szCs w:val="20"/>
              </w:rPr>
            </w:pPr>
            <w:r w:rsidRPr="004E0022">
              <w:rPr>
                <w:rFonts w:ascii="Arial" w:hAnsi="Arial" w:cs="Arial"/>
                <w:b/>
                <w:bCs/>
                <w:sz w:val="20"/>
                <w:szCs w:val="20"/>
              </w:rPr>
              <w:t>13883</w:t>
            </w:r>
          </w:p>
        </w:tc>
        <w:tc>
          <w:tcPr>
            <w:tcW w:w="950" w:type="dxa"/>
            <w:tcBorders>
              <w:top w:val="single" w:sz="4" w:space="0" w:color="70AD47"/>
              <w:bottom w:val="single" w:sz="4" w:space="0" w:color="70AD47"/>
            </w:tcBorders>
            <w:shd w:val="clear" w:color="auto" w:fill="auto"/>
            <w:noWrap/>
          </w:tcPr>
          <w:p w:rsidR="00155EE8" w:rsidRPr="004E0022" w:rsidRDefault="00155EE8" w:rsidP="006350D4">
            <w:pPr>
              <w:jc w:val="center"/>
              <w:rPr>
                <w:rFonts w:ascii="Arial" w:hAnsi="Arial" w:cs="Arial"/>
                <w:sz w:val="20"/>
                <w:szCs w:val="20"/>
              </w:rPr>
            </w:pPr>
          </w:p>
        </w:tc>
      </w:tr>
    </w:tbl>
    <w:p w:rsidR="004E0022" w:rsidRDefault="004E0022" w:rsidP="00155EE8">
      <w:pPr>
        <w:jc w:val="both"/>
        <w:rPr>
          <w:rFonts w:ascii="Arial" w:hAnsi="Arial" w:cs="Arial"/>
        </w:rPr>
      </w:pPr>
      <w:bookmarkStart w:id="2" w:name="_Ref25317838"/>
      <w:bookmarkStart w:id="3" w:name="_Ref25429886"/>
    </w:p>
    <w:bookmarkEnd w:id="2"/>
    <w:bookmarkEnd w:id="3"/>
    <w:p w:rsidR="006350D4" w:rsidRDefault="006350D4" w:rsidP="00BE30D2">
      <w:pPr>
        <w:jc w:val="both"/>
        <w:rPr>
          <w:rFonts w:ascii="Arial" w:hAnsi="Arial" w:cs="Arial"/>
          <w:sz w:val="22"/>
          <w:szCs w:val="22"/>
        </w:rPr>
      </w:pPr>
    </w:p>
    <w:p w:rsidR="00BE30D2" w:rsidRPr="007B6332" w:rsidRDefault="00C80777" w:rsidP="00BE30D2">
      <w:pPr>
        <w:jc w:val="both"/>
        <w:rPr>
          <w:rFonts w:ascii="Arial" w:hAnsi="Arial" w:cs="Arial"/>
          <w:sz w:val="22"/>
          <w:szCs w:val="22"/>
        </w:rPr>
      </w:pPr>
      <w:r w:rsidRPr="007B6332">
        <w:rPr>
          <w:rFonts w:ascii="Arial" w:hAnsi="Arial" w:cs="Arial"/>
          <w:sz w:val="22"/>
          <w:szCs w:val="22"/>
        </w:rPr>
        <w:t>El</w:t>
      </w:r>
      <w:r w:rsidR="00BE30D2" w:rsidRPr="007B6332">
        <w:rPr>
          <w:rFonts w:ascii="Arial" w:hAnsi="Arial" w:cs="Arial"/>
          <w:sz w:val="22"/>
          <w:szCs w:val="22"/>
        </w:rPr>
        <w:t xml:space="preserve"> área </w:t>
      </w:r>
      <w:r w:rsidRPr="007B6332">
        <w:rPr>
          <w:rFonts w:ascii="Arial" w:hAnsi="Arial" w:cs="Arial"/>
          <w:sz w:val="22"/>
          <w:szCs w:val="22"/>
        </w:rPr>
        <w:t>priorizada</w:t>
      </w:r>
      <w:r w:rsidR="006350D4">
        <w:rPr>
          <w:rFonts w:ascii="Arial" w:hAnsi="Arial" w:cs="Arial"/>
          <w:sz w:val="22"/>
          <w:szCs w:val="22"/>
        </w:rPr>
        <w:t xml:space="preserve"> </w:t>
      </w:r>
      <w:r w:rsidR="00BE30D2" w:rsidRPr="007B6332">
        <w:rPr>
          <w:rFonts w:ascii="Arial" w:hAnsi="Arial" w:cs="Arial"/>
          <w:sz w:val="22"/>
          <w:szCs w:val="22"/>
        </w:rPr>
        <w:t xml:space="preserve">cuenta con una cobertura boscosa poco y medianamente intervenida, no obstante </w:t>
      </w:r>
      <w:r w:rsidR="006350D4">
        <w:rPr>
          <w:rFonts w:ascii="Arial" w:hAnsi="Arial" w:cs="Arial"/>
          <w:sz w:val="22"/>
          <w:szCs w:val="22"/>
        </w:rPr>
        <w:t>se encuentra dentro de un</w:t>
      </w:r>
      <w:r w:rsidR="00BE30D2" w:rsidRPr="007B6332">
        <w:rPr>
          <w:rFonts w:ascii="Arial" w:hAnsi="Arial" w:cs="Arial"/>
          <w:sz w:val="22"/>
          <w:szCs w:val="22"/>
        </w:rPr>
        <w:t xml:space="preserve"> área que </w:t>
      </w:r>
      <w:r w:rsidR="00BE30D2" w:rsidRPr="007B6332">
        <w:rPr>
          <w:rFonts w:ascii="Arial" w:eastAsia="Calibri" w:hAnsi="Arial" w:cs="Arial"/>
          <w:sz w:val="22"/>
          <w:szCs w:val="22"/>
        </w:rPr>
        <w:t xml:space="preserve">presenta una alta deforestación histórica, </w:t>
      </w:r>
      <w:r w:rsidR="00BE30D2" w:rsidRPr="007B6332">
        <w:rPr>
          <w:rFonts w:ascii="Arial" w:hAnsi="Arial" w:cs="Arial"/>
          <w:sz w:val="22"/>
          <w:szCs w:val="22"/>
        </w:rPr>
        <w:t>tal como se muestra en la Figura 2</w:t>
      </w:r>
      <w:r w:rsidRPr="007B6332">
        <w:rPr>
          <w:rFonts w:ascii="Arial" w:hAnsi="Arial" w:cs="Arial"/>
          <w:sz w:val="22"/>
          <w:szCs w:val="22"/>
        </w:rPr>
        <w:t>.</w:t>
      </w:r>
    </w:p>
    <w:p w:rsidR="00AE55FF" w:rsidRPr="007B6332" w:rsidRDefault="00AE55FF" w:rsidP="00BE30D2">
      <w:pPr>
        <w:jc w:val="both"/>
        <w:rPr>
          <w:rFonts w:ascii="Arial" w:hAnsi="Arial" w:cs="Arial"/>
          <w:sz w:val="22"/>
          <w:szCs w:val="22"/>
        </w:rPr>
      </w:pPr>
    </w:p>
    <w:p w:rsidR="00BE30D2" w:rsidRPr="007B6332" w:rsidRDefault="00BE30D2" w:rsidP="00BE30D2">
      <w:pPr>
        <w:jc w:val="center"/>
        <w:rPr>
          <w:rFonts w:ascii="Arial" w:hAnsi="Arial" w:cs="Arial"/>
          <w:sz w:val="22"/>
          <w:szCs w:val="22"/>
        </w:rPr>
      </w:pPr>
      <w:r w:rsidRPr="007B6332">
        <w:rPr>
          <w:noProof/>
          <w:sz w:val="22"/>
          <w:szCs w:val="22"/>
          <w:lang w:eastAsia="es-CO"/>
        </w:rPr>
        <w:drawing>
          <wp:inline distT="0" distB="0" distL="0" distR="0" wp14:anchorId="5D1977AD" wp14:editId="351105BC">
            <wp:extent cx="5695315" cy="2161823"/>
            <wp:effectExtent l="0" t="0" r="6985" b="10160"/>
            <wp:docPr id="2" name="Gráfico 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16855AB-F728-4C82-A4BD-EC08F5F47F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E30D2" w:rsidRPr="007B6332" w:rsidRDefault="00BE30D2" w:rsidP="00BE30D2">
      <w:pPr>
        <w:jc w:val="center"/>
        <w:rPr>
          <w:rFonts w:ascii="Arial" w:hAnsi="Arial" w:cs="Arial"/>
          <w:sz w:val="22"/>
          <w:szCs w:val="22"/>
        </w:rPr>
      </w:pPr>
      <w:r w:rsidRPr="007B6332">
        <w:rPr>
          <w:rFonts w:ascii="Arial" w:hAnsi="Arial" w:cs="Arial"/>
          <w:sz w:val="22"/>
          <w:szCs w:val="22"/>
        </w:rPr>
        <w:t>Figura 2. Distribución del Área de Bosque por vereda. Fuente: SIG- CDA, 2019.</w:t>
      </w:r>
    </w:p>
    <w:bookmarkEnd w:id="1"/>
    <w:p w:rsidR="00A86766" w:rsidRPr="007B6332" w:rsidRDefault="00A86766" w:rsidP="00FF610E">
      <w:pPr>
        <w:jc w:val="both"/>
        <w:rPr>
          <w:rFonts w:ascii="Arial" w:hAnsi="Arial" w:cs="Arial"/>
          <w:sz w:val="22"/>
          <w:szCs w:val="22"/>
        </w:rPr>
      </w:pPr>
    </w:p>
    <w:p w:rsidR="006350D4" w:rsidRDefault="006350D4" w:rsidP="00A86766">
      <w:pPr>
        <w:jc w:val="both"/>
        <w:rPr>
          <w:rFonts w:ascii="Arial" w:hAnsi="Arial" w:cs="Arial"/>
          <w:sz w:val="22"/>
          <w:szCs w:val="22"/>
        </w:rPr>
      </w:pPr>
    </w:p>
    <w:p w:rsidR="004301CA" w:rsidRPr="007B6332" w:rsidRDefault="00FF610E" w:rsidP="00FF610E">
      <w:pPr>
        <w:jc w:val="both"/>
        <w:rPr>
          <w:rFonts w:ascii="Arial" w:hAnsi="Arial" w:cs="Arial"/>
          <w:sz w:val="22"/>
          <w:szCs w:val="22"/>
        </w:rPr>
      </w:pPr>
      <w:r w:rsidRPr="007B6332">
        <w:rPr>
          <w:rFonts w:ascii="Arial" w:hAnsi="Arial" w:cs="Arial"/>
          <w:sz w:val="22"/>
          <w:szCs w:val="22"/>
        </w:rPr>
        <w:t>La veredas El Chuapal, Manaviri y La Tortuga</w:t>
      </w:r>
      <w:r w:rsidR="006350D4">
        <w:rPr>
          <w:rFonts w:ascii="Arial" w:hAnsi="Arial" w:cs="Arial"/>
          <w:sz w:val="22"/>
          <w:szCs w:val="22"/>
        </w:rPr>
        <w:t xml:space="preserve"> se </w:t>
      </w:r>
      <w:r w:rsidR="00A86766" w:rsidRPr="007B6332">
        <w:rPr>
          <w:rFonts w:ascii="Arial" w:hAnsi="Arial" w:cs="Arial"/>
          <w:sz w:val="22"/>
          <w:szCs w:val="22"/>
        </w:rPr>
        <w:t xml:space="preserve">encuentran inmersas las </w:t>
      </w:r>
      <w:r w:rsidRPr="007B6332">
        <w:rPr>
          <w:rFonts w:ascii="Arial" w:hAnsi="Arial" w:cs="Arial"/>
          <w:sz w:val="22"/>
          <w:szCs w:val="22"/>
        </w:rPr>
        <w:t xml:space="preserve">Unidades Ambientales para la Paz y los Servicios Sociales (UAPSS) </w:t>
      </w:r>
      <w:r w:rsidRPr="00FF610E">
        <w:rPr>
          <w:rFonts w:ascii="Arial" w:hAnsi="Arial" w:cs="Arial"/>
          <w:sz w:val="22"/>
          <w:szCs w:val="22"/>
        </w:rPr>
        <w:t>del Capricho</w:t>
      </w:r>
      <w:r w:rsidRPr="007B6332">
        <w:rPr>
          <w:rFonts w:ascii="Arial" w:hAnsi="Arial" w:cs="Arial"/>
          <w:sz w:val="22"/>
          <w:szCs w:val="22"/>
        </w:rPr>
        <w:t xml:space="preserve">, </w:t>
      </w:r>
      <w:r w:rsidRPr="00FF610E">
        <w:rPr>
          <w:rFonts w:ascii="Arial" w:hAnsi="Arial" w:cs="Arial"/>
          <w:sz w:val="22"/>
          <w:szCs w:val="22"/>
        </w:rPr>
        <w:t xml:space="preserve">definidas en el Plan Departamental de Ordenamiento Territorial </w:t>
      </w:r>
      <w:r w:rsidRPr="007B6332">
        <w:rPr>
          <w:rFonts w:ascii="Arial" w:hAnsi="Arial" w:cs="Arial"/>
          <w:sz w:val="22"/>
          <w:szCs w:val="22"/>
        </w:rPr>
        <w:t>–</w:t>
      </w:r>
      <w:r w:rsidRPr="00FF610E">
        <w:rPr>
          <w:rFonts w:ascii="Arial" w:hAnsi="Arial" w:cs="Arial"/>
          <w:sz w:val="22"/>
          <w:szCs w:val="22"/>
        </w:rPr>
        <w:t xml:space="preserve"> PDOT</w:t>
      </w:r>
      <w:r w:rsidRPr="007B6332">
        <w:rPr>
          <w:rFonts w:ascii="Arial" w:hAnsi="Arial" w:cs="Arial"/>
          <w:sz w:val="22"/>
          <w:szCs w:val="22"/>
        </w:rPr>
        <w:t xml:space="preserve"> del Guaviare</w:t>
      </w:r>
      <w:r w:rsidRPr="00FF610E">
        <w:rPr>
          <w:rFonts w:ascii="Arial" w:hAnsi="Arial" w:cs="Arial"/>
          <w:sz w:val="22"/>
          <w:szCs w:val="22"/>
        </w:rPr>
        <w:t xml:space="preserve"> para la contención de la Frontera Agrícola y la garantía de prestación de servicios a las comunidades marginales en la frontera. </w:t>
      </w:r>
      <w:r w:rsidR="006350D4">
        <w:rPr>
          <w:rFonts w:ascii="Arial" w:hAnsi="Arial" w:cs="Arial"/>
          <w:sz w:val="22"/>
          <w:szCs w:val="22"/>
        </w:rPr>
        <w:t xml:space="preserve"> Junto con las veredas Caño Nilo, Caño Pescado, Paraíso y Caño Lajas, estas veredas están vinculadas al programa Forestería Comunitaria Diversificada, liderado por Asocapricho con apoyo del proyecto GEF CA , Patrimonio Natural,</w:t>
      </w:r>
      <w:r w:rsidR="006350D4" w:rsidRPr="006350D4">
        <w:rPr>
          <w:rFonts w:ascii="Arial" w:hAnsi="Arial" w:cs="Arial"/>
          <w:sz w:val="22"/>
          <w:szCs w:val="22"/>
        </w:rPr>
        <w:t xml:space="preserve"> </w:t>
      </w:r>
      <w:r w:rsidR="006350D4">
        <w:rPr>
          <w:rFonts w:ascii="Arial" w:hAnsi="Arial" w:cs="Arial"/>
          <w:sz w:val="22"/>
          <w:szCs w:val="22"/>
        </w:rPr>
        <w:t>CDA, Sinchi, FCDS, Gobernación del Guaviare y SENA.</w:t>
      </w:r>
    </w:p>
    <w:p w:rsidR="004E0022" w:rsidRPr="007B6332" w:rsidRDefault="00A86766" w:rsidP="004E0022">
      <w:pPr>
        <w:pStyle w:val="Ttulo1"/>
        <w:numPr>
          <w:ilvl w:val="0"/>
          <w:numId w:val="2"/>
        </w:numPr>
        <w:rPr>
          <w:rFonts w:ascii="Arial" w:hAnsi="Arial" w:cs="Arial"/>
          <w:b/>
          <w:bCs/>
          <w:sz w:val="24"/>
          <w:szCs w:val="24"/>
        </w:rPr>
      </w:pPr>
      <w:r w:rsidRPr="007B6332">
        <w:rPr>
          <w:rFonts w:ascii="Arial" w:hAnsi="Arial" w:cs="Arial"/>
          <w:b/>
          <w:bCs/>
          <w:sz w:val="24"/>
          <w:szCs w:val="24"/>
        </w:rPr>
        <w:t>Población</w:t>
      </w:r>
    </w:p>
    <w:p w:rsidR="004E0022" w:rsidRPr="007B6332" w:rsidRDefault="004E0022" w:rsidP="004E0022">
      <w:pPr>
        <w:rPr>
          <w:sz w:val="22"/>
          <w:szCs w:val="22"/>
        </w:rPr>
      </w:pPr>
    </w:p>
    <w:p w:rsidR="00AF5242" w:rsidRPr="007B6332" w:rsidRDefault="004E0022" w:rsidP="00AF5242">
      <w:pPr>
        <w:jc w:val="both"/>
        <w:rPr>
          <w:rFonts w:ascii="Arial" w:hAnsi="Arial" w:cs="Arial"/>
          <w:sz w:val="22"/>
          <w:szCs w:val="22"/>
        </w:rPr>
      </w:pPr>
      <w:r w:rsidRPr="007B6332">
        <w:rPr>
          <w:rFonts w:ascii="Arial" w:hAnsi="Arial" w:cs="Arial"/>
          <w:sz w:val="22"/>
          <w:szCs w:val="22"/>
        </w:rPr>
        <w:t xml:space="preserve">De acuerdo con el Diagnóstico socioeconómico realizado por el </w:t>
      </w:r>
      <w:r w:rsidRPr="004E0022">
        <w:rPr>
          <w:rFonts w:ascii="Arial" w:hAnsi="Arial" w:cs="Arial"/>
          <w:sz w:val="22"/>
          <w:szCs w:val="22"/>
        </w:rPr>
        <w:t>Equipo UAPSS 2018</w:t>
      </w:r>
      <w:r w:rsidRPr="007B6332">
        <w:rPr>
          <w:rFonts w:ascii="Arial" w:hAnsi="Arial" w:cs="Arial"/>
          <w:sz w:val="22"/>
          <w:szCs w:val="22"/>
        </w:rPr>
        <w:t xml:space="preserve">, </w:t>
      </w:r>
      <w:r w:rsidR="00AF5242" w:rsidRPr="007B6332">
        <w:rPr>
          <w:rFonts w:ascii="Arial" w:hAnsi="Arial" w:cs="Arial"/>
          <w:sz w:val="22"/>
          <w:szCs w:val="22"/>
        </w:rPr>
        <w:t xml:space="preserve">619 personas, 338 hombres (54,6%), 281 mujeres (45,3%) viven en </w:t>
      </w:r>
      <w:r w:rsidRPr="007B6332">
        <w:rPr>
          <w:rFonts w:ascii="Arial" w:hAnsi="Arial" w:cs="Arial"/>
          <w:sz w:val="22"/>
          <w:szCs w:val="22"/>
        </w:rPr>
        <w:t xml:space="preserve">las veredas que hacen parte del área </w:t>
      </w:r>
      <w:r w:rsidR="007B6332" w:rsidRPr="007B6332">
        <w:rPr>
          <w:rFonts w:ascii="Arial" w:hAnsi="Arial" w:cs="Arial"/>
          <w:sz w:val="22"/>
          <w:szCs w:val="22"/>
        </w:rPr>
        <w:t>en la que se proyecta adelantar el nodo de desarrollo forestal</w:t>
      </w:r>
      <w:r w:rsidR="00AF5242" w:rsidRPr="007B6332">
        <w:rPr>
          <w:rFonts w:ascii="Arial" w:hAnsi="Arial" w:cs="Arial"/>
          <w:sz w:val="22"/>
          <w:szCs w:val="22"/>
        </w:rPr>
        <w:t xml:space="preserve">. </w:t>
      </w:r>
    </w:p>
    <w:p w:rsidR="00AF5242" w:rsidRPr="007B6332" w:rsidRDefault="00AF5242" w:rsidP="004E0022">
      <w:pPr>
        <w:jc w:val="both"/>
        <w:rPr>
          <w:rFonts w:ascii="Arial" w:hAnsi="Arial" w:cs="Arial"/>
          <w:sz w:val="22"/>
          <w:szCs w:val="22"/>
        </w:rPr>
      </w:pPr>
    </w:p>
    <w:p w:rsidR="004E0022" w:rsidRPr="007B6332" w:rsidRDefault="004E0022" w:rsidP="004E0022">
      <w:pPr>
        <w:jc w:val="both"/>
        <w:rPr>
          <w:rFonts w:ascii="Arial" w:hAnsi="Arial" w:cs="Arial"/>
          <w:sz w:val="22"/>
          <w:szCs w:val="22"/>
        </w:rPr>
      </w:pPr>
      <w:r w:rsidRPr="007B6332">
        <w:rPr>
          <w:rFonts w:ascii="Arial" w:hAnsi="Arial" w:cs="Arial"/>
          <w:sz w:val="22"/>
          <w:szCs w:val="22"/>
        </w:rPr>
        <w:t xml:space="preserve">Tabla </w:t>
      </w:r>
      <w:r w:rsidR="00A7520C" w:rsidRPr="007B6332">
        <w:rPr>
          <w:rFonts w:ascii="Arial" w:hAnsi="Arial" w:cs="Arial"/>
          <w:b/>
          <w:bCs/>
          <w:sz w:val="22"/>
          <w:szCs w:val="22"/>
        </w:rPr>
        <w:t>2</w:t>
      </w:r>
      <w:r w:rsidRPr="007B6332">
        <w:rPr>
          <w:rFonts w:ascii="Arial" w:hAnsi="Arial" w:cs="Arial"/>
          <w:sz w:val="22"/>
          <w:szCs w:val="22"/>
        </w:rPr>
        <w:t xml:space="preserve">. Distribución de la población del área </w:t>
      </w:r>
      <w:r w:rsidR="00A7520C" w:rsidRPr="007B6332">
        <w:rPr>
          <w:rFonts w:ascii="Arial" w:hAnsi="Arial" w:cs="Arial"/>
          <w:sz w:val="22"/>
          <w:szCs w:val="22"/>
        </w:rPr>
        <w:t xml:space="preserve">priorizada </w:t>
      </w:r>
      <w:r w:rsidRPr="007B6332">
        <w:rPr>
          <w:rFonts w:ascii="Arial" w:hAnsi="Arial" w:cs="Arial"/>
          <w:sz w:val="22"/>
          <w:szCs w:val="22"/>
        </w:rPr>
        <w:t>por grupo etáreo</w:t>
      </w:r>
      <w:r w:rsidR="00A6709E" w:rsidRPr="007B6332">
        <w:rPr>
          <w:rFonts w:ascii="Arial" w:hAnsi="Arial" w:cs="Arial"/>
          <w:sz w:val="22"/>
          <w:szCs w:val="22"/>
        </w:rPr>
        <w:t xml:space="preserve"> y género</w:t>
      </w:r>
      <w:r w:rsidRPr="007B6332">
        <w:rPr>
          <w:rFonts w:ascii="Arial" w:hAnsi="Arial" w:cs="Arial"/>
          <w:sz w:val="22"/>
          <w:szCs w:val="22"/>
        </w:rPr>
        <w:t xml:space="preserve">. </w:t>
      </w:r>
      <w:r w:rsidRPr="004E0022">
        <w:rPr>
          <w:rFonts w:ascii="Arial" w:eastAsia="Calibri" w:hAnsi="Arial" w:cs="Arial"/>
          <w:sz w:val="22"/>
          <w:szCs w:val="22"/>
          <w:lang w:eastAsia="en-US"/>
        </w:rPr>
        <w:t>Fuente: Adaptado (Encuesta Equipo UAPSS, 2018).</w:t>
      </w:r>
    </w:p>
    <w:p w:rsidR="004E0022" w:rsidRDefault="004E0022" w:rsidP="004E0022">
      <w:pPr>
        <w:jc w:val="both"/>
        <w:rPr>
          <w:rFonts w:ascii="Arial" w:hAnsi="Arial" w:cs="Arial"/>
          <w:sz w:val="22"/>
          <w:szCs w:val="22"/>
        </w:rPr>
      </w:pPr>
    </w:p>
    <w:p w:rsidR="00D77294" w:rsidRDefault="00D77294" w:rsidP="004E0022">
      <w:pPr>
        <w:jc w:val="both"/>
        <w:rPr>
          <w:rFonts w:ascii="Arial" w:hAnsi="Arial" w:cs="Arial"/>
          <w:sz w:val="22"/>
          <w:szCs w:val="22"/>
        </w:rPr>
      </w:pPr>
    </w:p>
    <w:p w:rsidR="00D77294" w:rsidRDefault="00D77294" w:rsidP="004E0022">
      <w:pPr>
        <w:jc w:val="both"/>
        <w:rPr>
          <w:rFonts w:ascii="Arial" w:hAnsi="Arial" w:cs="Arial"/>
          <w:sz w:val="22"/>
          <w:szCs w:val="22"/>
        </w:rPr>
      </w:pPr>
    </w:p>
    <w:p w:rsidR="00D77294" w:rsidRDefault="00D77294" w:rsidP="004E0022">
      <w:pPr>
        <w:jc w:val="both"/>
        <w:rPr>
          <w:rFonts w:ascii="Arial" w:hAnsi="Arial" w:cs="Arial"/>
          <w:sz w:val="22"/>
          <w:szCs w:val="22"/>
        </w:rPr>
      </w:pPr>
    </w:p>
    <w:p w:rsidR="00D77294" w:rsidRPr="007B6332" w:rsidRDefault="00D77294" w:rsidP="004E0022">
      <w:pPr>
        <w:jc w:val="both"/>
        <w:rPr>
          <w:rFonts w:ascii="Arial" w:hAnsi="Arial" w:cs="Arial"/>
          <w:sz w:val="22"/>
          <w:szCs w:val="22"/>
        </w:rPr>
      </w:pPr>
    </w:p>
    <w:tbl>
      <w:tblPr>
        <w:tblW w:w="8828" w:type="dxa"/>
        <w:tblCellMar>
          <w:left w:w="70" w:type="dxa"/>
          <w:right w:w="70" w:type="dxa"/>
        </w:tblCellMar>
        <w:tblLook w:val="04A0" w:firstRow="1" w:lastRow="0" w:firstColumn="1" w:lastColumn="0" w:noHBand="0" w:noVBand="1"/>
      </w:tblPr>
      <w:tblGrid>
        <w:gridCol w:w="1271"/>
        <w:gridCol w:w="703"/>
        <w:gridCol w:w="566"/>
        <w:gridCol w:w="566"/>
        <w:gridCol w:w="707"/>
        <w:gridCol w:w="706"/>
        <w:gridCol w:w="719"/>
        <w:gridCol w:w="719"/>
        <w:gridCol w:w="707"/>
        <w:gridCol w:w="706"/>
        <w:gridCol w:w="707"/>
        <w:gridCol w:w="751"/>
      </w:tblGrid>
      <w:tr w:rsidR="00A7520C" w:rsidRPr="00A7520C" w:rsidTr="00A7520C">
        <w:trPr>
          <w:trHeight w:val="379"/>
        </w:trPr>
        <w:tc>
          <w:tcPr>
            <w:tcW w:w="1271"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rsidR="005D264D" w:rsidRPr="005D264D" w:rsidRDefault="005D264D" w:rsidP="005D264D">
            <w:pPr>
              <w:jc w:val="center"/>
              <w:rPr>
                <w:rFonts w:ascii="Arial" w:hAnsi="Arial" w:cs="Arial"/>
                <w:b/>
                <w:bCs/>
                <w:color w:val="0D0D0D" w:themeColor="text1" w:themeTint="F2"/>
                <w:sz w:val="18"/>
                <w:szCs w:val="18"/>
              </w:rPr>
            </w:pPr>
            <w:r w:rsidRPr="005D264D">
              <w:rPr>
                <w:rFonts w:ascii="Arial" w:hAnsi="Arial" w:cs="Arial"/>
                <w:b/>
                <w:bCs/>
                <w:color w:val="0D0D0D" w:themeColor="text1" w:themeTint="F2"/>
                <w:sz w:val="18"/>
                <w:szCs w:val="18"/>
              </w:rPr>
              <w:lastRenderedPageBreak/>
              <w:t>VEREDA</w:t>
            </w:r>
          </w:p>
        </w:tc>
        <w:tc>
          <w:tcPr>
            <w:tcW w:w="1835" w:type="dxa"/>
            <w:gridSpan w:val="3"/>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5D264D" w:rsidRPr="005D264D" w:rsidRDefault="005D264D" w:rsidP="004E0022">
            <w:pPr>
              <w:jc w:val="center"/>
              <w:rPr>
                <w:rFonts w:ascii="Arial" w:hAnsi="Arial" w:cs="Arial"/>
                <w:b/>
                <w:bCs/>
                <w:color w:val="0D0D0D" w:themeColor="text1" w:themeTint="F2"/>
                <w:sz w:val="18"/>
                <w:szCs w:val="18"/>
              </w:rPr>
            </w:pPr>
            <w:r w:rsidRPr="005D264D">
              <w:rPr>
                <w:rFonts w:ascii="Arial" w:hAnsi="Arial" w:cs="Arial"/>
                <w:b/>
                <w:bCs/>
                <w:color w:val="0D0D0D" w:themeColor="text1" w:themeTint="F2"/>
                <w:sz w:val="18"/>
                <w:szCs w:val="18"/>
              </w:rPr>
              <w:t>Población</w:t>
            </w:r>
          </w:p>
        </w:tc>
        <w:tc>
          <w:tcPr>
            <w:tcW w:w="1413" w:type="dxa"/>
            <w:gridSpan w:val="2"/>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5D264D" w:rsidRPr="005D264D" w:rsidRDefault="005D264D" w:rsidP="004E0022">
            <w:pPr>
              <w:jc w:val="center"/>
              <w:rPr>
                <w:rFonts w:ascii="Arial" w:hAnsi="Arial" w:cs="Arial"/>
                <w:b/>
                <w:bCs/>
                <w:color w:val="0D0D0D" w:themeColor="text1" w:themeTint="F2"/>
                <w:sz w:val="18"/>
                <w:szCs w:val="18"/>
              </w:rPr>
            </w:pPr>
            <w:r w:rsidRPr="005D264D">
              <w:rPr>
                <w:rFonts w:ascii="Arial" w:hAnsi="Arial" w:cs="Arial"/>
                <w:b/>
                <w:bCs/>
                <w:color w:val="0D0D0D" w:themeColor="text1" w:themeTint="F2"/>
                <w:sz w:val="18"/>
                <w:szCs w:val="18"/>
              </w:rPr>
              <w:t>Niños  Niñas  (0-13 años)</w:t>
            </w:r>
          </w:p>
        </w:tc>
        <w:tc>
          <w:tcPr>
            <w:tcW w:w="1438" w:type="dxa"/>
            <w:gridSpan w:val="2"/>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5D264D" w:rsidRPr="005D264D" w:rsidRDefault="005D264D" w:rsidP="004E0022">
            <w:pPr>
              <w:jc w:val="center"/>
              <w:rPr>
                <w:rFonts w:ascii="Arial" w:hAnsi="Arial" w:cs="Arial"/>
                <w:b/>
                <w:bCs/>
                <w:color w:val="0D0D0D" w:themeColor="text1" w:themeTint="F2"/>
                <w:sz w:val="18"/>
                <w:szCs w:val="18"/>
              </w:rPr>
            </w:pPr>
            <w:r w:rsidRPr="005D264D">
              <w:rPr>
                <w:rFonts w:ascii="Arial" w:hAnsi="Arial" w:cs="Arial"/>
                <w:b/>
                <w:bCs/>
                <w:color w:val="0D0D0D" w:themeColor="text1" w:themeTint="F2"/>
                <w:sz w:val="18"/>
                <w:szCs w:val="18"/>
              </w:rPr>
              <w:t>Adolescentes  (14-17 años)</w:t>
            </w:r>
          </w:p>
        </w:tc>
        <w:tc>
          <w:tcPr>
            <w:tcW w:w="1413" w:type="dxa"/>
            <w:gridSpan w:val="2"/>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5D264D" w:rsidRPr="005D264D" w:rsidRDefault="005D264D" w:rsidP="004E0022">
            <w:pPr>
              <w:jc w:val="center"/>
              <w:rPr>
                <w:rFonts w:ascii="Arial" w:hAnsi="Arial" w:cs="Arial"/>
                <w:b/>
                <w:bCs/>
                <w:color w:val="0D0D0D" w:themeColor="text1" w:themeTint="F2"/>
                <w:sz w:val="18"/>
                <w:szCs w:val="18"/>
              </w:rPr>
            </w:pPr>
            <w:r w:rsidRPr="005D264D">
              <w:rPr>
                <w:rFonts w:ascii="Arial" w:hAnsi="Arial" w:cs="Arial"/>
                <w:b/>
                <w:bCs/>
                <w:color w:val="0D0D0D" w:themeColor="text1" w:themeTint="F2"/>
                <w:sz w:val="18"/>
                <w:szCs w:val="18"/>
              </w:rPr>
              <w:t>Adultos (18 a 60 años)</w:t>
            </w:r>
          </w:p>
        </w:tc>
        <w:tc>
          <w:tcPr>
            <w:tcW w:w="1458" w:type="dxa"/>
            <w:gridSpan w:val="2"/>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rsidR="004E0022" w:rsidRPr="00A7520C" w:rsidRDefault="005D264D" w:rsidP="005D264D">
            <w:pPr>
              <w:jc w:val="center"/>
              <w:rPr>
                <w:rFonts w:ascii="Arial" w:hAnsi="Arial" w:cs="Arial"/>
                <w:b/>
                <w:bCs/>
                <w:color w:val="0D0D0D" w:themeColor="text1" w:themeTint="F2"/>
                <w:sz w:val="18"/>
                <w:szCs w:val="18"/>
              </w:rPr>
            </w:pPr>
            <w:r w:rsidRPr="005D264D">
              <w:rPr>
                <w:rFonts w:ascii="Arial" w:hAnsi="Arial" w:cs="Arial"/>
                <w:b/>
                <w:bCs/>
                <w:color w:val="0D0D0D" w:themeColor="text1" w:themeTint="F2"/>
                <w:sz w:val="18"/>
                <w:szCs w:val="18"/>
              </w:rPr>
              <w:t xml:space="preserve">Adulto mayor </w:t>
            </w:r>
          </w:p>
          <w:p w:rsidR="005D264D" w:rsidRPr="005D264D" w:rsidRDefault="004E0022" w:rsidP="005D264D">
            <w:pPr>
              <w:jc w:val="center"/>
              <w:rPr>
                <w:rFonts w:ascii="Arial" w:hAnsi="Arial" w:cs="Arial"/>
                <w:b/>
                <w:bCs/>
                <w:color w:val="0D0D0D" w:themeColor="text1" w:themeTint="F2"/>
                <w:sz w:val="18"/>
                <w:szCs w:val="18"/>
              </w:rPr>
            </w:pPr>
            <w:r w:rsidRPr="00A7520C">
              <w:rPr>
                <w:rFonts w:ascii="Arial" w:hAnsi="Arial" w:cs="Arial"/>
                <w:b/>
                <w:bCs/>
                <w:color w:val="0D0D0D" w:themeColor="text1" w:themeTint="F2"/>
                <w:sz w:val="18"/>
                <w:szCs w:val="18"/>
              </w:rPr>
              <w:t xml:space="preserve">(Mayor a </w:t>
            </w:r>
            <w:r w:rsidR="005D264D" w:rsidRPr="005D264D">
              <w:rPr>
                <w:rFonts w:ascii="Arial" w:hAnsi="Arial" w:cs="Arial"/>
                <w:b/>
                <w:bCs/>
                <w:color w:val="0D0D0D" w:themeColor="text1" w:themeTint="F2"/>
                <w:sz w:val="18"/>
                <w:szCs w:val="18"/>
              </w:rPr>
              <w:t xml:space="preserve">61 años) </w:t>
            </w:r>
          </w:p>
        </w:tc>
      </w:tr>
      <w:tr w:rsidR="00A7520C" w:rsidRPr="00A7520C" w:rsidTr="00A7520C">
        <w:trPr>
          <w:trHeight w:val="354"/>
        </w:trPr>
        <w:tc>
          <w:tcPr>
            <w:tcW w:w="1271" w:type="dxa"/>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5D264D" w:rsidRPr="005D264D" w:rsidRDefault="005D264D" w:rsidP="005D264D">
            <w:pPr>
              <w:rPr>
                <w:rFonts w:ascii="Arial" w:hAnsi="Arial" w:cs="Arial"/>
                <w:b/>
                <w:bCs/>
                <w:color w:val="0D0D0D" w:themeColor="text1" w:themeTint="F2"/>
                <w:sz w:val="18"/>
                <w:szCs w:val="18"/>
              </w:rPr>
            </w:pPr>
          </w:p>
        </w:tc>
        <w:tc>
          <w:tcPr>
            <w:tcW w:w="703"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Total</w:t>
            </w:r>
          </w:p>
        </w:tc>
        <w:tc>
          <w:tcPr>
            <w:tcW w:w="566"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M</w:t>
            </w:r>
          </w:p>
        </w:tc>
        <w:tc>
          <w:tcPr>
            <w:tcW w:w="566"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F</w:t>
            </w:r>
          </w:p>
        </w:tc>
        <w:tc>
          <w:tcPr>
            <w:tcW w:w="707"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M</w:t>
            </w:r>
          </w:p>
        </w:tc>
        <w:tc>
          <w:tcPr>
            <w:tcW w:w="706"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F</w:t>
            </w:r>
          </w:p>
        </w:tc>
        <w:tc>
          <w:tcPr>
            <w:tcW w:w="719"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M</w:t>
            </w:r>
          </w:p>
        </w:tc>
        <w:tc>
          <w:tcPr>
            <w:tcW w:w="719"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F</w:t>
            </w:r>
          </w:p>
        </w:tc>
        <w:tc>
          <w:tcPr>
            <w:tcW w:w="707"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M</w:t>
            </w:r>
          </w:p>
        </w:tc>
        <w:tc>
          <w:tcPr>
            <w:tcW w:w="706"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F</w:t>
            </w:r>
          </w:p>
        </w:tc>
        <w:tc>
          <w:tcPr>
            <w:tcW w:w="707"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M</w:t>
            </w:r>
          </w:p>
        </w:tc>
        <w:tc>
          <w:tcPr>
            <w:tcW w:w="751" w:type="dxa"/>
            <w:tcBorders>
              <w:top w:val="nil"/>
              <w:left w:val="nil"/>
              <w:bottom w:val="single" w:sz="4" w:space="0" w:color="auto"/>
              <w:right w:val="single" w:sz="4" w:space="0" w:color="auto"/>
            </w:tcBorders>
            <w:shd w:val="clear" w:color="auto" w:fill="8EAADB" w:themeFill="accent1" w:themeFillTint="99"/>
            <w:noWrap/>
            <w:vAlign w:val="bottom"/>
            <w:hideMark/>
          </w:tcPr>
          <w:p w:rsidR="005D264D" w:rsidRPr="005D264D" w:rsidRDefault="005D264D" w:rsidP="005D264D">
            <w:pPr>
              <w:jc w:val="center"/>
              <w:rPr>
                <w:rFonts w:ascii="Arial" w:hAnsi="Arial" w:cs="Arial"/>
                <w:b/>
                <w:bCs/>
                <w:color w:val="0D0D0D" w:themeColor="text1" w:themeTint="F2"/>
                <w:sz w:val="20"/>
                <w:szCs w:val="20"/>
              </w:rPr>
            </w:pPr>
            <w:r w:rsidRPr="005D264D">
              <w:rPr>
                <w:rFonts w:ascii="Arial" w:hAnsi="Arial" w:cs="Arial"/>
                <w:b/>
                <w:bCs/>
                <w:color w:val="0D0D0D" w:themeColor="text1" w:themeTint="F2"/>
                <w:sz w:val="20"/>
                <w:szCs w:val="20"/>
              </w:rPr>
              <w:t>F</w:t>
            </w:r>
          </w:p>
        </w:tc>
      </w:tr>
      <w:tr w:rsidR="004E0022" w:rsidRPr="004E0022" w:rsidTr="004E0022">
        <w:trPr>
          <w:trHeight w:val="354"/>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5D264D" w:rsidRPr="005D264D" w:rsidRDefault="005D264D" w:rsidP="005D264D">
            <w:pPr>
              <w:rPr>
                <w:rFonts w:ascii="Arial" w:hAnsi="Arial" w:cs="Arial"/>
                <w:color w:val="000000"/>
                <w:sz w:val="20"/>
                <w:szCs w:val="20"/>
              </w:rPr>
            </w:pPr>
            <w:r w:rsidRPr="005D264D">
              <w:rPr>
                <w:rFonts w:ascii="Arial" w:hAnsi="Arial" w:cs="Arial"/>
                <w:color w:val="000000"/>
                <w:sz w:val="20"/>
                <w:szCs w:val="20"/>
              </w:rPr>
              <w:t>TORTUGA</w:t>
            </w:r>
          </w:p>
        </w:tc>
        <w:tc>
          <w:tcPr>
            <w:tcW w:w="703"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137</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75</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62</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15</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10</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4</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8</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50</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40</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6</w:t>
            </w:r>
          </w:p>
        </w:tc>
        <w:tc>
          <w:tcPr>
            <w:tcW w:w="751"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4</w:t>
            </w:r>
          </w:p>
        </w:tc>
      </w:tr>
      <w:tr w:rsidR="004E0022" w:rsidRPr="004E0022" w:rsidTr="004E0022">
        <w:trPr>
          <w:trHeight w:val="354"/>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5D264D" w:rsidRPr="005D264D" w:rsidRDefault="005D264D" w:rsidP="005D264D">
            <w:pPr>
              <w:rPr>
                <w:rFonts w:ascii="Arial" w:hAnsi="Arial" w:cs="Arial"/>
                <w:color w:val="000000"/>
                <w:sz w:val="20"/>
                <w:szCs w:val="20"/>
              </w:rPr>
            </w:pPr>
            <w:r w:rsidRPr="005D264D">
              <w:rPr>
                <w:rFonts w:ascii="Arial" w:hAnsi="Arial" w:cs="Arial"/>
                <w:color w:val="000000"/>
                <w:sz w:val="20"/>
                <w:szCs w:val="20"/>
              </w:rPr>
              <w:t>MANAVIRI</w:t>
            </w:r>
          </w:p>
        </w:tc>
        <w:tc>
          <w:tcPr>
            <w:tcW w:w="703"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151</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78</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73</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18</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20</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5</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5</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53</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47</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2</w:t>
            </w:r>
          </w:p>
        </w:tc>
        <w:tc>
          <w:tcPr>
            <w:tcW w:w="751"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w:t>
            </w:r>
          </w:p>
        </w:tc>
      </w:tr>
      <w:tr w:rsidR="004E0022" w:rsidRPr="004E0022" w:rsidTr="004E0022">
        <w:trPr>
          <w:trHeight w:val="354"/>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5D264D" w:rsidRPr="005D264D" w:rsidRDefault="005D264D" w:rsidP="005D264D">
            <w:pPr>
              <w:rPr>
                <w:rFonts w:ascii="Arial" w:hAnsi="Arial" w:cs="Arial"/>
                <w:color w:val="000000"/>
                <w:sz w:val="20"/>
                <w:szCs w:val="20"/>
              </w:rPr>
            </w:pPr>
            <w:r w:rsidRPr="005D264D">
              <w:rPr>
                <w:rFonts w:ascii="Arial" w:hAnsi="Arial" w:cs="Arial"/>
                <w:color w:val="000000"/>
                <w:sz w:val="20"/>
                <w:szCs w:val="20"/>
              </w:rPr>
              <w:t>CHUAPAL</w:t>
            </w:r>
          </w:p>
        </w:tc>
        <w:tc>
          <w:tcPr>
            <w:tcW w:w="703"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331</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185</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146</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25</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19</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30</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22</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2</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102</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38</w:t>
            </w:r>
          </w:p>
        </w:tc>
        <w:tc>
          <w:tcPr>
            <w:tcW w:w="751"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w:t>
            </w:r>
          </w:p>
        </w:tc>
      </w:tr>
      <w:tr w:rsidR="004E0022" w:rsidRPr="004E0022" w:rsidTr="004E0022">
        <w:trPr>
          <w:trHeight w:val="354"/>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5D264D" w:rsidRPr="005D264D" w:rsidRDefault="005D264D" w:rsidP="005D264D">
            <w:pPr>
              <w:rPr>
                <w:rFonts w:ascii="Arial" w:hAnsi="Arial" w:cs="Arial"/>
                <w:color w:val="000000"/>
                <w:sz w:val="20"/>
                <w:szCs w:val="20"/>
              </w:rPr>
            </w:pPr>
            <w:r w:rsidRPr="005D264D">
              <w:rPr>
                <w:rFonts w:ascii="Arial" w:hAnsi="Arial" w:cs="Arial"/>
                <w:color w:val="000000"/>
                <w:sz w:val="20"/>
                <w:szCs w:val="20"/>
              </w:rPr>
              <w:t>Total</w:t>
            </w:r>
          </w:p>
        </w:tc>
        <w:tc>
          <w:tcPr>
            <w:tcW w:w="703"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619</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338</w:t>
            </w:r>
          </w:p>
        </w:tc>
        <w:tc>
          <w:tcPr>
            <w:tcW w:w="56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281</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58</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49</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39</w:t>
            </w:r>
          </w:p>
        </w:tc>
        <w:tc>
          <w:tcPr>
            <w:tcW w:w="719"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35</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105</w:t>
            </w:r>
          </w:p>
        </w:tc>
        <w:tc>
          <w:tcPr>
            <w:tcW w:w="706"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189</w:t>
            </w:r>
          </w:p>
        </w:tc>
        <w:tc>
          <w:tcPr>
            <w:tcW w:w="707"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46</w:t>
            </w:r>
          </w:p>
        </w:tc>
        <w:tc>
          <w:tcPr>
            <w:tcW w:w="751" w:type="dxa"/>
            <w:tcBorders>
              <w:top w:val="nil"/>
              <w:left w:val="nil"/>
              <w:bottom w:val="single" w:sz="4" w:space="0" w:color="auto"/>
              <w:right w:val="single" w:sz="4" w:space="0" w:color="auto"/>
            </w:tcBorders>
            <w:shd w:val="clear" w:color="auto" w:fill="auto"/>
            <w:noWrap/>
            <w:vAlign w:val="bottom"/>
            <w:hideMark/>
          </w:tcPr>
          <w:p w:rsidR="005D264D" w:rsidRPr="005D264D" w:rsidRDefault="005D264D" w:rsidP="005D264D">
            <w:pPr>
              <w:jc w:val="center"/>
              <w:rPr>
                <w:rFonts w:ascii="Arial" w:hAnsi="Arial" w:cs="Arial"/>
                <w:color w:val="000000"/>
                <w:sz w:val="20"/>
                <w:szCs w:val="20"/>
              </w:rPr>
            </w:pPr>
            <w:r w:rsidRPr="005D264D">
              <w:rPr>
                <w:rFonts w:ascii="Arial" w:hAnsi="Arial" w:cs="Arial"/>
                <w:color w:val="000000"/>
                <w:sz w:val="20"/>
                <w:szCs w:val="20"/>
              </w:rPr>
              <w:t>8</w:t>
            </w:r>
          </w:p>
        </w:tc>
      </w:tr>
    </w:tbl>
    <w:p w:rsidR="004E0022" w:rsidRPr="004E0022" w:rsidRDefault="004E0022" w:rsidP="004E0022">
      <w:pPr>
        <w:jc w:val="both"/>
        <w:rPr>
          <w:rFonts w:ascii="Arial" w:hAnsi="Arial" w:cs="Arial"/>
          <w:sz w:val="21"/>
          <w:szCs w:val="21"/>
        </w:rPr>
      </w:pPr>
    </w:p>
    <w:p w:rsidR="00B834F9" w:rsidRPr="007B6332" w:rsidRDefault="00B834F9" w:rsidP="00AF5242">
      <w:pPr>
        <w:jc w:val="both"/>
        <w:rPr>
          <w:sz w:val="22"/>
          <w:szCs w:val="22"/>
        </w:rPr>
      </w:pPr>
      <w:r w:rsidRPr="007B6332">
        <w:rPr>
          <w:rFonts w:ascii="Arial" w:hAnsi="Arial" w:cs="Arial"/>
          <w:sz w:val="22"/>
          <w:szCs w:val="22"/>
        </w:rPr>
        <w:t>La</w:t>
      </w:r>
      <w:r w:rsidR="00AF5242" w:rsidRPr="007B6332">
        <w:rPr>
          <w:rFonts w:ascii="Arial" w:hAnsi="Arial" w:cs="Arial"/>
          <w:sz w:val="22"/>
          <w:szCs w:val="22"/>
        </w:rPr>
        <w:t xml:space="preserve"> vereda El Chuapal registra 331 habitantes, 127 familias en 98 predios; Manaviri 151 habitantes, 42 familias en 55 predios, y La Tortuga 137 habitantes, 70 familias en 45 predios.</w:t>
      </w:r>
      <w:r w:rsidRPr="007B6332">
        <w:rPr>
          <w:sz w:val="22"/>
          <w:szCs w:val="22"/>
        </w:rPr>
        <w:t xml:space="preserve"> </w:t>
      </w:r>
    </w:p>
    <w:p w:rsidR="00B834F9" w:rsidRPr="007B6332" w:rsidRDefault="00B834F9" w:rsidP="00AF5242">
      <w:pPr>
        <w:jc w:val="both"/>
        <w:rPr>
          <w:sz w:val="22"/>
          <w:szCs w:val="22"/>
        </w:rPr>
      </w:pPr>
    </w:p>
    <w:p w:rsidR="00AF5242" w:rsidRPr="007B6332" w:rsidRDefault="007B6332" w:rsidP="00AF5242">
      <w:pPr>
        <w:jc w:val="both"/>
        <w:rPr>
          <w:rFonts w:ascii="Arial" w:hAnsi="Arial" w:cs="Arial"/>
          <w:sz w:val="22"/>
          <w:szCs w:val="22"/>
        </w:rPr>
      </w:pPr>
      <w:r>
        <w:rPr>
          <w:rFonts w:ascii="Arial" w:hAnsi="Arial" w:cs="Arial"/>
          <w:sz w:val="22"/>
          <w:szCs w:val="22"/>
        </w:rPr>
        <w:t xml:space="preserve">Es una </w:t>
      </w:r>
      <w:r w:rsidRPr="007B6332">
        <w:rPr>
          <w:rFonts w:ascii="Arial" w:hAnsi="Arial" w:cs="Arial"/>
          <w:sz w:val="22"/>
          <w:szCs w:val="22"/>
        </w:rPr>
        <w:t xml:space="preserve">comunidad </w:t>
      </w:r>
      <w:r>
        <w:rPr>
          <w:rFonts w:ascii="Arial" w:hAnsi="Arial" w:cs="Arial"/>
          <w:sz w:val="22"/>
          <w:szCs w:val="22"/>
        </w:rPr>
        <w:t>de adultos. El</w:t>
      </w:r>
      <w:r w:rsidRPr="007B6332">
        <w:rPr>
          <w:rFonts w:ascii="Arial" w:hAnsi="Arial" w:cs="Arial"/>
          <w:sz w:val="22"/>
          <w:szCs w:val="22"/>
        </w:rPr>
        <w:t xml:space="preserve"> 47</w:t>
      </w:r>
      <w:r>
        <w:rPr>
          <w:rFonts w:ascii="Arial" w:hAnsi="Arial" w:cs="Arial"/>
          <w:sz w:val="22"/>
          <w:szCs w:val="22"/>
        </w:rPr>
        <w:t>,49</w:t>
      </w:r>
      <w:r w:rsidRPr="007B6332">
        <w:rPr>
          <w:rFonts w:ascii="Arial" w:hAnsi="Arial" w:cs="Arial"/>
          <w:sz w:val="22"/>
          <w:szCs w:val="22"/>
        </w:rPr>
        <w:t xml:space="preserve">% </w:t>
      </w:r>
      <w:r>
        <w:rPr>
          <w:rFonts w:ascii="Arial" w:hAnsi="Arial" w:cs="Arial"/>
          <w:sz w:val="22"/>
          <w:szCs w:val="22"/>
        </w:rPr>
        <w:t xml:space="preserve">del total de la población corresponde a </w:t>
      </w:r>
      <w:r w:rsidR="00B834F9" w:rsidRPr="007B6332">
        <w:rPr>
          <w:rFonts w:ascii="Arial" w:hAnsi="Arial" w:cs="Arial"/>
          <w:sz w:val="22"/>
          <w:szCs w:val="22"/>
        </w:rPr>
        <w:t>adultos entre 18 y 60 años de edad</w:t>
      </w:r>
      <w:r>
        <w:rPr>
          <w:rFonts w:ascii="Arial" w:hAnsi="Arial" w:cs="Arial"/>
          <w:sz w:val="22"/>
          <w:szCs w:val="22"/>
        </w:rPr>
        <w:t xml:space="preserve"> y el 8,7% a </w:t>
      </w:r>
      <w:r w:rsidRPr="007B6332">
        <w:rPr>
          <w:rFonts w:ascii="Arial" w:hAnsi="Arial" w:cs="Arial"/>
          <w:sz w:val="22"/>
          <w:szCs w:val="22"/>
        </w:rPr>
        <w:t>adultos mayores de 60 años</w:t>
      </w:r>
      <w:r w:rsidR="00AF5242" w:rsidRPr="007B6332">
        <w:rPr>
          <w:rFonts w:ascii="Arial" w:hAnsi="Arial" w:cs="Arial"/>
          <w:sz w:val="22"/>
          <w:szCs w:val="22"/>
        </w:rPr>
        <w:t xml:space="preserve">. Los niños y niñas corresponden al 17,2% de la población y los adolescentes el 12% del total (entre las 3 veredas hay 181 personas de 0 a 17 años). </w:t>
      </w:r>
    </w:p>
    <w:p w:rsidR="004301CA" w:rsidRPr="007B6332" w:rsidRDefault="004301CA" w:rsidP="00F361D5">
      <w:pPr>
        <w:jc w:val="both"/>
        <w:rPr>
          <w:rFonts w:ascii="Arial" w:hAnsi="Arial" w:cs="Arial"/>
          <w:sz w:val="22"/>
          <w:szCs w:val="22"/>
        </w:rPr>
      </w:pPr>
    </w:p>
    <w:p w:rsidR="007B6332" w:rsidRDefault="007B6332" w:rsidP="007B6332">
      <w:pPr>
        <w:jc w:val="both"/>
        <w:rPr>
          <w:rFonts w:ascii="Arial" w:hAnsi="Arial" w:cs="Arial"/>
          <w:sz w:val="22"/>
          <w:szCs w:val="22"/>
        </w:rPr>
      </w:pPr>
      <w:r w:rsidRPr="007B6332">
        <w:rPr>
          <w:rFonts w:ascii="Arial" w:hAnsi="Arial" w:cs="Arial"/>
          <w:sz w:val="22"/>
          <w:szCs w:val="22"/>
        </w:rPr>
        <w:t xml:space="preserve">La vereda con mayor densidad poblacional es El Chuapal, con 5,67 habitantes por kilómetro cuadrado (hab/km2 ), Manaviri y Tortuga presentan una menor densidad, de 2,3 habitantes por km2 en promedio.  </w:t>
      </w:r>
    </w:p>
    <w:p w:rsidR="00A86766" w:rsidRPr="007B6332" w:rsidRDefault="00A86766" w:rsidP="00F361D5">
      <w:pPr>
        <w:jc w:val="both"/>
        <w:rPr>
          <w:rFonts w:ascii="Arial" w:hAnsi="Arial" w:cs="Arial"/>
          <w:sz w:val="22"/>
          <w:szCs w:val="22"/>
        </w:rPr>
      </w:pPr>
    </w:p>
    <w:p w:rsidR="00F10032" w:rsidRDefault="00F10032" w:rsidP="00F10032">
      <w:pPr>
        <w:pStyle w:val="Ttulo1"/>
        <w:numPr>
          <w:ilvl w:val="0"/>
          <w:numId w:val="2"/>
        </w:numPr>
        <w:rPr>
          <w:rFonts w:ascii="Arial" w:hAnsi="Arial" w:cs="Arial"/>
          <w:b/>
          <w:bCs/>
          <w:sz w:val="24"/>
          <w:szCs w:val="24"/>
        </w:rPr>
      </w:pPr>
      <w:r>
        <w:rPr>
          <w:rFonts w:ascii="Arial" w:hAnsi="Arial" w:cs="Arial"/>
          <w:b/>
          <w:bCs/>
          <w:sz w:val="24"/>
          <w:szCs w:val="24"/>
        </w:rPr>
        <w:t>Caracterización socioeconómica</w:t>
      </w:r>
    </w:p>
    <w:p w:rsidR="00DC3248" w:rsidRPr="00F10032" w:rsidRDefault="007B6332" w:rsidP="00F10032">
      <w:pPr>
        <w:pStyle w:val="Ttulo1"/>
        <w:numPr>
          <w:ilvl w:val="1"/>
          <w:numId w:val="2"/>
        </w:numPr>
        <w:rPr>
          <w:rFonts w:ascii="Arial" w:hAnsi="Arial" w:cs="Arial"/>
          <w:sz w:val="24"/>
          <w:szCs w:val="24"/>
        </w:rPr>
      </w:pPr>
      <w:r w:rsidRPr="00F10032">
        <w:rPr>
          <w:rFonts w:ascii="Arial" w:hAnsi="Arial" w:cs="Arial"/>
          <w:sz w:val="24"/>
          <w:szCs w:val="24"/>
        </w:rPr>
        <w:t>Historia</w:t>
      </w:r>
      <w:r w:rsidR="00DC3248" w:rsidRPr="00F10032">
        <w:rPr>
          <w:rFonts w:ascii="Arial" w:hAnsi="Arial" w:cs="Arial"/>
          <w:sz w:val="24"/>
          <w:szCs w:val="24"/>
        </w:rPr>
        <w:t xml:space="preserve"> </w:t>
      </w:r>
      <w:r w:rsidRPr="00F10032">
        <w:rPr>
          <w:rFonts w:ascii="Arial" w:hAnsi="Arial" w:cs="Arial"/>
          <w:sz w:val="24"/>
          <w:szCs w:val="24"/>
        </w:rPr>
        <w:t>s</w:t>
      </w:r>
      <w:r w:rsidR="00DC3248" w:rsidRPr="00F10032">
        <w:rPr>
          <w:rFonts w:ascii="Arial" w:hAnsi="Arial" w:cs="Arial"/>
          <w:sz w:val="24"/>
          <w:szCs w:val="24"/>
        </w:rPr>
        <w:t>ocioeconómica</w:t>
      </w:r>
      <w:r w:rsidR="00F10032">
        <w:rPr>
          <w:rFonts w:ascii="Arial" w:hAnsi="Arial" w:cs="Arial"/>
          <w:sz w:val="24"/>
          <w:szCs w:val="24"/>
        </w:rPr>
        <w:t xml:space="preserve"> y dinámica productiva</w:t>
      </w:r>
    </w:p>
    <w:p w:rsidR="00DC3248" w:rsidRPr="007B6332" w:rsidRDefault="00DC3248" w:rsidP="004301CA">
      <w:pPr>
        <w:jc w:val="both"/>
        <w:rPr>
          <w:rFonts w:ascii="Arial" w:hAnsi="Arial" w:cs="Arial"/>
          <w:sz w:val="22"/>
          <w:szCs w:val="22"/>
        </w:rPr>
      </w:pPr>
    </w:p>
    <w:p w:rsidR="00DC3248" w:rsidRPr="007B6332" w:rsidRDefault="00676357" w:rsidP="00F83C60">
      <w:pPr>
        <w:jc w:val="both"/>
        <w:rPr>
          <w:rFonts w:ascii="Arial" w:hAnsi="Arial" w:cs="Arial"/>
          <w:sz w:val="22"/>
          <w:szCs w:val="22"/>
        </w:rPr>
      </w:pPr>
      <w:r w:rsidRPr="007B6332">
        <w:rPr>
          <w:rFonts w:ascii="Arial" w:hAnsi="Arial" w:cs="Arial"/>
          <w:sz w:val="22"/>
          <w:szCs w:val="22"/>
        </w:rPr>
        <w:t xml:space="preserve">Los pobladores del área son familias campesinas provenientes en su mayoría del centro del país, de departamentos como Boyacá y Cundinamarca, aunque un grupo signifiativo de personas </w:t>
      </w:r>
      <w:r w:rsidR="00F10032">
        <w:rPr>
          <w:rFonts w:ascii="Arial" w:hAnsi="Arial" w:cs="Arial"/>
          <w:sz w:val="22"/>
          <w:szCs w:val="22"/>
        </w:rPr>
        <w:t>es</w:t>
      </w:r>
      <w:r w:rsidRPr="007B6332">
        <w:rPr>
          <w:rFonts w:ascii="Arial" w:hAnsi="Arial" w:cs="Arial"/>
          <w:sz w:val="22"/>
          <w:szCs w:val="22"/>
        </w:rPr>
        <w:t xml:space="preserve"> oriund</w:t>
      </w:r>
      <w:r w:rsidR="00F10032">
        <w:rPr>
          <w:rFonts w:ascii="Arial" w:hAnsi="Arial" w:cs="Arial"/>
          <w:sz w:val="22"/>
          <w:szCs w:val="22"/>
        </w:rPr>
        <w:t>o</w:t>
      </w:r>
      <w:r w:rsidRPr="007B6332">
        <w:rPr>
          <w:rFonts w:ascii="Arial" w:hAnsi="Arial" w:cs="Arial"/>
          <w:sz w:val="22"/>
          <w:szCs w:val="22"/>
        </w:rPr>
        <w:t xml:space="preserve"> del Guaviare.  </w:t>
      </w:r>
      <w:r w:rsidR="003C3304" w:rsidRPr="007B6332">
        <w:rPr>
          <w:rFonts w:ascii="Arial" w:hAnsi="Arial" w:cs="Arial"/>
          <w:sz w:val="22"/>
          <w:szCs w:val="22"/>
        </w:rPr>
        <w:t>C</w:t>
      </w:r>
      <w:r w:rsidR="00A67E33" w:rsidRPr="007B6332">
        <w:rPr>
          <w:rFonts w:ascii="Arial" w:hAnsi="Arial" w:cs="Arial"/>
          <w:sz w:val="22"/>
          <w:szCs w:val="22"/>
        </w:rPr>
        <w:t>onforme</w:t>
      </w:r>
      <w:r w:rsidR="00A67E33" w:rsidRPr="00A67E33">
        <w:rPr>
          <w:rFonts w:ascii="Arial" w:hAnsi="Arial" w:cs="Arial"/>
          <w:sz w:val="22"/>
          <w:szCs w:val="22"/>
        </w:rPr>
        <w:t xml:space="preserve"> con la historia de colonización del territorio</w:t>
      </w:r>
      <w:r w:rsidR="00FC66F2" w:rsidRPr="007B6332">
        <w:rPr>
          <w:rFonts w:ascii="Arial" w:hAnsi="Arial" w:cs="Arial"/>
          <w:sz w:val="22"/>
          <w:szCs w:val="22"/>
        </w:rPr>
        <w:t>,</w:t>
      </w:r>
      <w:r w:rsidR="00A67E33" w:rsidRPr="00A67E33">
        <w:rPr>
          <w:rFonts w:ascii="Arial" w:hAnsi="Arial" w:cs="Arial"/>
          <w:sz w:val="22"/>
          <w:szCs w:val="22"/>
        </w:rPr>
        <w:t xml:space="preserve"> </w:t>
      </w:r>
      <w:r w:rsidR="003C3304" w:rsidRPr="007B6332">
        <w:rPr>
          <w:rFonts w:ascii="Arial" w:hAnsi="Arial" w:cs="Arial"/>
          <w:sz w:val="22"/>
          <w:szCs w:val="22"/>
        </w:rPr>
        <w:t>l</w:t>
      </w:r>
      <w:r w:rsidR="003C3304" w:rsidRPr="00A67E33">
        <w:rPr>
          <w:rFonts w:ascii="Arial" w:hAnsi="Arial" w:cs="Arial"/>
          <w:sz w:val="22"/>
          <w:szCs w:val="22"/>
        </w:rPr>
        <w:t>a dinámica de poblamiento</w:t>
      </w:r>
      <w:r w:rsidR="003C3304" w:rsidRPr="007B6332">
        <w:rPr>
          <w:rFonts w:ascii="Arial" w:hAnsi="Arial" w:cs="Arial"/>
          <w:sz w:val="22"/>
          <w:szCs w:val="22"/>
        </w:rPr>
        <w:t xml:space="preserve">, </w:t>
      </w:r>
      <w:r w:rsidR="00E24689" w:rsidRPr="007B6332">
        <w:rPr>
          <w:rFonts w:ascii="Arial" w:hAnsi="Arial" w:cs="Arial"/>
          <w:sz w:val="22"/>
          <w:szCs w:val="22"/>
        </w:rPr>
        <w:t>“es</w:t>
      </w:r>
      <w:r w:rsidR="00724225" w:rsidRPr="007B6332">
        <w:rPr>
          <w:rFonts w:ascii="Arial" w:hAnsi="Arial" w:cs="Arial"/>
          <w:sz w:val="22"/>
          <w:szCs w:val="22"/>
        </w:rPr>
        <w:t xml:space="preserve"> </w:t>
      </w:r>
      <w:r w:rsidR="00A67E33" w:rsidRPr="00A67E33">
        <w:rPr>
          <w:rFonts w:ascii="Arial" w:hAnsi="Arial" w:cs="Arial"/>
          <w:sz w:val="22"/>
          <w:szCs w:val="22"/>
        </w:rPr>
        <w:t>origina</w:t>
      </w:r>
      <w:r w:rsidR="00E24689" w:rsidRPr="007B6332">
        <w:rPr>
          <w:rFonts w:ascii="Arial" w:hAnsi="Arial" w:cs="Arial"/>
          <w:sz w:val="22"/>
          <w:szCs w:val="22"/>
        </w:rPr>
        <w:t>da</w:t>
      </w:r>
      <w:r w:rsidR="00A67E33" w:rsidRPr="00A67E33">
        <w:rPr>
          <w:rFonts w:ascii="Arial" w:hAnsi="Arial" w:cs="Arial"/>
          <w:sz w:val="22"/>
          <w:szCs w:val="22"/>
        </w:rPr>
        <w:t xml:space="preserve"> por la llegada de hombres solos o en compañía de sus familias en búsqueda de oportunidades para el establecimiento de fundos productivos,</w:t>
      </w:r>
      <w:r w:rsidR="00E24689" w:rsidRPr="007B6332">
        <w:rPr>
          <w:rFonts w:ascii="Arial" w:hAnsi="Arial" w:cs="Arial"/>
          <w:sz w:val="22"/>
          <w:szCs w:val="22"/>
        </w:rPr>
        <w:t xml:space="preserve"> adentrándose en la selva con la ardua labor de ir abriendo trocha por sus propios medios y fuerza de trabajo humano</w:t>
      </w:r>
      <w:r w:rsidR="004301CA" w:rsidRPr="007B6332">
        <w:rPr>
          <w:rFonts w:ascii="Arial" w:hAnsi="Arial" w:cs="Arial"/>
          <w:sz w:val="22"/>
          <w:szCs w:val="22"/>
        </w:rPr>
        <w:t>.</w:t>
      </w:r>
      <w:r w:rsidR="00E24689" w:rsidRPr="007B6332">
        <w:rPr>
          <w:rFonts w:ascii="Arial" w:hAnsi="Arial" w:cs="Arial"/>
          <w:sz w:val="22"/>
          <w:szCs w:val="22"/>
        </w:rPr>
        <w:t xml:space="preserve">” (FCDS, 2018) </w:t>
      </w:r>
      <w:r w:rsidR="00531E93" w:rsidRPr="007B6332">
        <w:rPr>
          <w:rFonts w:ascii="Arial" w:hAnsi="Arial" w:cs="Arial"/>
          <w:sz w:val="22"/>
          <w:szCs w:val="22"/>
        </w:rPr>
        <w:t xml:space="preserve"> </w:t>
      </w:r>
    </w:p>
    <w:p w:rsidR="00DC3248" w:rsidRPr="007B6332" w:rsidRDefault="00DC3248" w:rsidP="00F83C60">
      <w:pPr>
        <w:jc w:val="both"/>
        <w:rPr>
          <w:rFonts w:ascii="Arial" w:hAnsi="Arial" w:cs="Arial"/>
          <w:sz w:val="22"/>
          <w:szCs w:val="22"/>
        </w:rPr>
      </w:pPr>
    </w:p>
    <w:p w:rsidR="00DC3248" w:rsidRPr="007B6332" w:rsidRDefault="003C3304" w:rsidP="00DC3248">
      <w:pPr>
        <w:jc w:val="both"/>
        <w:rPr>
          <w:rFonts w:ascii="Arial" w:hAnsi="Arial" w:cs="Arial"/>
          <w:sz w:val="22"/>
          <w:szCs w:val="22"/>
        </w:rPr>
      </w:pPr>
      <w:r w:rsidRPr="007B6332">
        <w:rPr>
          <w:rFonts w:ascii="Arial" w:hAnsi="Arial" w:cs="Arial"/>
          <w:sz w:val="22"/>
          <w:szCs w:val="22"/>
        </w:rPr>
        <w:t>En las veredas La Tortuga, El Chuapal y Manaviri,</w:t>
      </w:r>
      <w:r w:rsidR="00DC3248" w:rsidRPr="007B6332">
        <w:rPr>
          <w:rFonts w:ascii="Arial" w:hAnsi="Arial" w:cs="Arial"/>
          <w:sz w:val="22"/>
          <w:szCs w:val="22"/>
        </w:rPr>
        <w:t xml:space="preserve"> desde su</w:t>
      </w:r>
      <w:r w:rsidRPr="007B6332">
        <w:rPr>
          <w:rFonts w:ascii="Arial" w:hAnsi="Arial" w:cs="Arial"/>
          <w:sz w:val="22"/>
          <w:szCs w:val="22"/>
        </w:rPr>
        <w:t xml:space="preserve"> funda</w:t>
      </w:r>
      <w:r w:rsidR="00DC3248" w:rsidRPr="007B6332">
        <w:rPr>
          <w:rFonts w:ascii="Arial" w:hAnsi="Arial" w:cs="Arial"/>
          <w:sz w:val="22"/>
          <w:szCs w:val="22"/>
        </w:rPr>
        <w:t>ción</w:t>
      </w:r>
      <w:r w:rsidRPr="007B6332">
        <w:rPr>
          <w:rFonts w:ascii="Arial" w:hAnsi="Arial" w:cs="Arial"/>
          <w:sz w:val="22"/>
          <w:szCs w:val="22"/>
        </w:rPr>
        <w:t xml:space="preserve"> </w:t>
      </w:r>
      <w:r w:rsidR="00493FD4" w:rsidRPr="007B6332">
        <w:rPr>
          <w:rFonts w:ascii="Arial" w:hAnsi="Arial" w:cs="Arial"/>
          <w:sz w:val="22"/>
          <w:szCs w:val="22"/>
        </w:rPr>
        <w:t>(</w:t>
      </w:r>
      <w:r w:rsidRPr="007B6332">
        <w:rPr>
          <w:rFonts w:ascii="Arial" w:hAnsi="Arial" w:cs="Arial"/>
          <w:sz w:val="22"/>
          <w:szCs w:val="22"/>
        </w:rPr>
        <w:t>1994, 1997 y 2005 respectivamente</w:t>
      </w:r>
      <w:r w:rsidR="00493FD4" w:rsidRPr="007B6332">
        <w:rPr>
          <w:rFonts w:ascii="Arial" w:hAnsi="Arial" w:cs="Arial"/>
          <w:sz w:val="22"/>
          <w:szCs w:val="22"/>
        </w:rPr>
        <w:t xml:space="preserve">) </w:t>
      </w:r>
      <w:r w:rsidR="00E24689" w:rsidRPr="007B6332">
        <w:rPr>
          <w:rFonts w:ascii="Arial" w:hAnsi="Arial" w:cs="Arial"/>
          <w:sz w:val="22"/>
          <w:szCs w:val="22"/>
        </w:rPr>
        <w:t xml:space="preserve">hasta </w:t>
      </w:r>
      <w:r w:rsidR="00A7520C" w:rsidRPr="007B6332">
        <w:rPr>
          <w:rFonts w:ascii="Arial" w:hAnsi="Arial" w:cs="Arial"/>
          <w:sz w:val="22"/>
          <w:szCs w:val="22"/>
        </w:rPr>
        <w:t xml:space="preserve">principios del </w:t>
      </w:r>
      <w:r w:rsidR="00E24689" w:rsidRPr="007B6332">
        <w:rPr>
          <w:rFonts w:ascii="Arial" w:hAnsi="Arial" w:cs="Arial"/>
          <w:sz w:val="22"/>
          <w:szCs w:val="22"/>
        </w:rPr>
        <w:t>2017 con el inicio del</w:t>
      </w:r>
      <w:r w:rsidR="00B95587" w:rsidRPr="007B6332">
        <w:rPr>
          <w:rFonts w:ascii="Arial" w:hAnsi="Arial" w:cs="Arial"/>
          <w:sz w:val="22"/>
          <w:szCs w:val="22"/>
        </w:rPr>
        <w:t xml:space="preserve"> programa</w:t>
      </w:r>
      <w:r w:rsidR="00577D8E" w:rsidRPr="007B6332">
        <w:rPr>
          <w:rFonts w:ascii="Arial" w:hAnsi="Arial" w:cs="Arial"/>
          <w:sz w:val="22"/>
          <w:szCs w:val="22"/>
        </w:rPr>
        <w:t xml:space="preserve"> </w:t>
      </w:r>
      <w:r w:rsidR="00E24689" w:rsidRPr="007B6332">
        <w:rPr>
          <w:rFonts w:ascii="Arial" w:hAnsi="Arial" w:cs="Arial"/>
          <w:sz w:val="22"/>
          <w:szCs w:val="22"/>
        </w:rPr>
        <w:t>PNIS,</w:t>
      </w:r>
      <w:r w:rsidR="00493FD4" w:rsidRPr="007B6332">
        <w:rPr>
          <w:rFonts w:ascii="Arial" w:hAnsi="Arial" w:cs="Arial"/>
          <w:sz w:val="22"/>
          <w:szCs w:val="22"/>
        </w:rPr>
        <w:t xml:space="preserve"> </w:t>
      </w:r>
      <w:r w:rsidR="007B6332" w:rsidRPr="007B6332">
        <w:rPr>
          <w:rFonts w:ascii="Arial" w:hAnsi="Arial" w:cs="Arial"/>
          <w:sz w:val="22"/>
          <w:szCs w:val="22"/>
        </w:rPr>
        <w:t xml:space="preserve">la producción de hoja de coca de uso ilícito y su procesamiento es </w:t>
      </w:r>
      <w:r w:rsidR="00DC3248" w:rsidRPr="007B6332">
        <w:rPr>
          <w:rFonts w:ascii="Arial" w:hAnsi="Arial" w:cs="Arial"/>
          <w:sz w:val="22"/>
          <w:szCs w:val="22"/>
        </w:rPr>
        <w:t xml:space="preserve">la actividad económica principal a la que se dedicaba la población colono campesina habitante del área.  “La bonanza de la coca, obedecía a condiciones de cadena comercial asegurada, alta demanda de mano de obra para la actividad productiva y flujos de dinero o capacidad adquisitiva que permitía a la población adquirir productos y servicios para satisfacer sus necesidades básicas, así como, la disponibilidad de tiempo libre, al obtener el ingreso equivalente a un jornal de trabajo con menor dedicación de tiempo”. </w:t>
      </w:r>
      <w:r w:rsidR="00493FD4" w:rsidRPr="007B6332">
        <w:rPr>
          <w:rFonts w:ascii="Arial" w:hAnsi="Arial" w:cs="Arial"/>
          <w:sz w:val="22"/>
          <w:szCs w:val="22"/>
        </w:rPr>
        <w:t xml:space="preserve">(FCDS, 2018)  </w:t>
      </w:r>
    </w:p>
    <w:p w:rsidR="00D22960" w:rsidRPr="007B6332" w:rsidRDefault="00D22960" w:rsidP="00F83C60">
      <w:pPr>
        <w:jc w:val="both"/>
        <w:rPr>
          <w:rFonts w:ascii="Arial" w:hAnsi="Arial" w:cs="Arial"/>
          <w:sz w:val="22"/>
          <w:szCs w:val="22"/>
        </w:rPr>
      </w:pPr>
    </w:p>
    <w:p w:rsidR="00493FD4" w:rsidRPr="007B6332" w:rsidRDefault="00493FD4" w:rsidP="00493FD4">
      <w:pPr>
        <w:jc w:val="both"/>
        <w:rPr>
          <w:rFonts w:ascii="Arial" w:hAnsi="Arial" w:cs="Arial"/>
          <w:sz w:val="22"/>
          <w:szCs w:val="22"/>
        </w:rPr>
      </w:pPr>
      <w:r w:rsidRPr="007B6332">
        <w:rPr>
          <w:rFonts w:ascii="Arial" w:hAnsi="Arial" w:cs="Arial"/>
          <w:sz w:val="22"/>
          <w:szCs w:val="22"/>
        </w:rPr>
        <w:t>Retomando lo descrito por sus propios pobladores:</w:t>
      </w:r>
    </w:p>
    <w:p w:rsidR="00493FD4" w:rsidRPr="007B6332" w:rsidRDefault="00493FD4" w:rsidP="00493FD4">
      <w:pPr>
        <w:jc w:val="both"/>
        <w:rPr>
          <w:rFonts w:ascii="Arial" w:hAnsi="Arial" w:cs="Arial"/>
          <w:sz w:val="22"/>
          <w:szCs w:val="22"/>
        </w:rPr>
      </w:pPr>
      <w:r w:rsidRPr="007B6332">
        <w:rPr>
          <w:rFonts w:ascii="Arial" w:hAnsi="Arial" w:cs="Arial"/>
          <w:sz w:val="22"/>
          <w:szCs w:val="22"/>
        </w:rPr>
        <w:t xml:space="preserve"> </w:t>
      </w:r>
    </w:p>
    <w:p w:rsidR="00493FD4" w:rsidRPr="007B6332" w:rsidRDefault="00493FD4" w:rsidP="00493FD4">
      <w:pPr>
        <w:ind w:left="708"/>
        <w:jc w:val="both"/>
        <w:rPr>
          <w:rFonts w:ascii="Arial" w:hAnsi="Arial" w:cs="Arial"/>
          <w:i/>
          <w:iCs/>
          <w:sz w:val="22"/>
          <w:szCs w:val="22"/>
        </w:rPr>
      </w:pPr>
      <w:r w:rsidRPr="007B6332">
        <w:rPr>
          <w:rFonts w:ascii="Arial" w:hAnsi="Arial" w:cs="Arial"/>
          <w:sz w:val="22"/>
          <w:szCs w:val="22"/>
        </w:rPr>
        <w:t>“</w:t>
      </w:r>
      <w:r w:rsidRPr="00493FD4">
        <w:rPr>
          <w:rFonts w:ascii="Arial" w:hAnsi="Arial" w:cs="Arial"/>
          <w:i/>
          <w:iCs/>
          <w:sz w:val="22"/>
          <w:szCs w:val="22"/>
        </w:rPr>
        <w:t xml:space="preserve">Para el año 2000, el ingreso a las veredas era una vía carreteable. Con las campañas de erradicación que implementó el gobierno del presidente Álvaro Uribe </w:t>
      </w:r>
      <w:r w:rsidRPr="00493FD4">
        <w:rPr>
          <w:rFonts w:ascii="Arial" w:hAnsi="Arial" w:cs="Arial"/>
          <w:i/>
          <w:iCs/>
          <w:sz w:val="22"/>
          <w:szCs w:val="22"/>
        </w:rPr>
        <w:lastRenderedPageBreak/>
        <w:t xml:space="preserve">Vélez, la bonanza de la coca se vio severamente afectada, ocasionando la disminución de cultivos y el desplazamiento de las familias a otros lugares o a sus sitios de origen, se detonaron los conflictos sociales y el conflicto armado por la erradicación forzosa de cultivos ilícitos y la guerra frontal a grupos al margen de la ley. </w:t>
      </w:r>
      <w:r w:rsidRPr="00493FD4">
        <w:rPr>
          <w:rFonts w:ascii="Arial" w:eastAsia="Calibri" w:hAnsi="Arial" w:cs="Arial"/>
          <w:i/>
          <w:iCs/>
          <w:sz w:val="22"/>
          <w:szCs w:val="22"/>
          <w:lang w:eastAsia="en-US"/>
        </w:rPr>
        <w:t xml:space="preserve">En medio de esto una opción fue el cultivo de caña con la intención de producir miel para el consumo de las familias. </w:t>
      </w:r>
    </w:p>
    <w:p w:rsidR="00493FD4" w:rsidRPr="007B6332" w:rsidRDefault="00493FD4" w:rsidP="00493FD4">
      <w:pPr>
        <w:ind w:left="708"/>
        <w:jc w:val="both"/>
        <w:rPr>
          <w:rFonts w:ascii="Arial" w:eastAsia="Calibri" w:hAnsi="Arial" w:cs="Arial"/>
          <w:i/>
          <w:iCs/>
          <w:sz w:val="22"/>
          <w:szCs w:val="22"/>
          <w:lang w:eastAsia="en-US"/>
        </w:rPr>
      </w:pPr>
    </w:p>
    <w:p w:rsidR="00DC3248" w:rsidRPr="007B6332" w:rsidRDefault="00493FD4" w:rsidP="00493FD4">
      <w:pPr>
        <w:ind w:left="708"/>
        <w:jc w:val="both"/>
        <w:rPr>
          <w:rFonts w:ascii="Arial" w:eastAsia="Calibri" w:hAnsi="Arial" w:cs="Arial"/>
          <w:i/>
          <w:iCs/>
          <w:sz w:val="22"/>
          <w:szCs w:val="22"/>
          <w:lang w:eastAsia="en-US"/>
        </w:rPr>
      </w:pPr>
      <w:r w:rsidRPr="00493FD4">
        <w:rPr>
          <w:rFonts w:ascii="Arial" w:eastAsia="Calibri" w:hAnsi="Arial" w:cs="Arial"/>
          <w:i/>
          <w:iCs/>
          <w:sz w:val="22"/>
          <w:szCs w:val="22"/>
          <w:lang w:eastAsia="en-US"/>
        </w:rPr>
        <w:t>En las década del 2010 ingresó el cultivo de cacao, establecido por algunos agricultores por medio programas y entidades que apoyaron su establecimiento, que luego dejaron a los campesinos solos con los cuidados de los cultivos; a pesar de esto el número de hectáreas cultivadas de coca disminuyeron en la zona, también gracias a la concientización de las familias y a los procesos de erradicación voluntaria, incluido el PNIS. Pero las actividades de tala han ido en aumento, teniendo en cuenta que anteriormente 10 familias podían talar de a una hectárea y hoy día una sola familia puede talar 10, 20 o más hectáreas. En este periodo de tiempo se establecieron cultivos como yuca y maíz con fines de comercialización, pero el resultado fue la perdida de los productos por falta compradores, aunado por el mal estado de las vías y por los elevados precios para hacer llegar los productos a los sectores poblados</w:t>
      </w:r>
      <w:r w:rsidRPr="007B6332">
        <w:rPr>
          <w:rFonts w:ascii="Arial" w:eastAsia="Calibri" w:hAnsi="Arial" w:cs="Arial"/>
          <w:i/>
          <w:iCs/>
          <w:sz w:val="22"/>
          <w:szCs w:val="22"/>
          <w:lang w:eastAsia="en-US"/>
        </w:rPr>
        <w:t>”</w:t>
      </w:r>
      <w:r w:rsidRPr="00493FD4">
        <w:rPr>
          <w:rFonts w:ascii="Arial" w:eastAsia="Calibri" w:hAnsi="Arial" w:cs="Arial"/>
          <w:i/>
          <w:iCs/>
          <w:sz w:val="22"/>
          <w:szCs w:val="22"/>
          <w:lang w:eastAsia="en-US"/>
        </w:rPr>
        <w:t>.</w:t>
      </w:r>
    </w:p>
    <w:p w:rsidR="00DC3248" w:rsidRPr="007B6332" w:rsidRDefault="00DC3248" w:rsidP="00F83C60">
      <w:pPr>
        <w:jc w:val="both"/>
        <w:rPr>
          <w:rFonts w:ascii="Arial" w:hAnsi="Arial" w:cs="Arial"/>
          <w:sz w:val="22"/>
          <w:szCs w:val="22"/>
        </w:rPr>
      </w:pPr>
    </w:p>
    <w:p w:rsidR="000A726C" w:rsidRDefault="00770DD5" w:rsidP="00F10032">
      <w:pPr>
        <w:jc w:val="both"/>
        <w:rPr>
          <w:rFonts w:ascii="Arial" w:eastAsia="Calibri" w:hAnsi="Arial" w:cs="Arial"/>
          <w:sz w:val="22"/>
          <w:szCs w:val="22"/>
          <w:lang w:eastAsia="en-US"/>
        </w:rPr>
      </w:pPr>
      <w:r w:rsidRPr="00770DD5">
        <w:rPr>
          <w:rFonts w:ascii="Arial" w:eastAsia="Calibri" w:hAnsi="Arial" w:cs="Arial"/>
          <w:sz w:val="22"/>
          <w:szCs w:val="22"/>
          <w:lang w:eastAsia="en-US"/>
        </w:rPr>
        <w:t>En la actualidad</w:t>
      </w:r>
      <w:r w:rsidR="000102FB" w:rsidRPr="00F10032">
        <w:rPr>
          <w:rFonts w:ascii="Arial" w:eastAsia="Calibri" w:hAnsi="Arial" w:cs="Arial"/>
          <w:sz w:val="22"/>
          <w:szCs w:val="22"/>
          <w:lang w:eastAsia="en-US"/>
        </w:rPr>
        <w:t>,</w:t>
      </w:r>
      <w:r w:rsidR="003C3304" w:rsidRPr="00F10032">
        <w:rPr>
          <w:rFonts w:ascii="Arial" w:eastAsia="Calibri" w:hAnsi="Arial" w:cs="Arial"/>
          <w:sz w:val="22"/>
          <w:szCs w:val="22"/>
          <w:lang w:eastAsia="en-US"/>
        </w:rPr>
        <w:t xml:space="preserve"> </w:t>
      </w:r>
      <w:r w:rsidRPr="00770DD5">
        <w:rPr>
          <w:rFonts w:ascii="Arial" w:eastAsia="Calibri" w:hAnsi="Arial" w:cs="Arial"/>
          <w:sz w:val="22"/>
          <w:szCs w:val="22"/>
          <w:lang w:eastAsia="en-US"/>
        </w:rPr>
        <w:t xml:space="preserve">las familias de </w:t>
      </w:r>
      <w:r w:rsidR="009C705B" w:rsidRPr="00F10032">
        <w:rPr>
          <w:rFonts w:ascii="Arial" w:eastAsia="Calibri" w:hAnsi="Arial" w:cs="Arial"/>
          <w:sz w:val="22"/>
          <w:szCs w:val="22"/>
          <w:lang w:eastAsia="en-US"/>
        </w:rPr>
        <w:t>estas</w:t>
      </w:r>
      <w:r w:rsidRPr="00770DD5">
        <w:rPr>
          <w:rFonts w:ascii="Arial" w:eastAsia="Calibri" w:hAnsi="Arial" w:cs="Arial"/>
          <w:sz w:val="22"/>
          <w:szCs w:val="22"/>
          <w:lang w:eastAsia="en-US"/>
        </w:rPr>
        <w:t xml:space="preserve"> veredas</w:t>
      </w:r>
      <w:r w:rsidR="009C705B" w:rsidRPr="00F10032">
        <w:rPr>
          <w:rFonts w:ascii="Arial" w:eastAsia="Calibri" w:hAnsi="Arial" w:cs="Arial"/>
          <w:sz w:val="22"/>
          <w:szCs w:val="22"/>
          <w:lang w:eastAsia="en-US"/>
        </w:rPr>
        <w:t xml:space="preserve"> y las circundantes</w:t>
      </w:r>
      <w:r w:rsidRPr="00770DD5">
        <w:rPr>
          <w:rFonts w:ascii="Arial" w:eastAsia="Calibri" w:hAnsi="Arial" w:cs="Arial"/>
          <w:sz w:val="22"/>
          <w:szCs w:val="22"/>
          <w:lang w:eastAsia="en-US"/>
        </w:rPr>
        <w:t xml:space="preserve"> </w:t>
      </w:r>
      <w:r w:rsidR="009C705B" w:rsidRPr="00F10032">
        <w:rPr>
          <w:rFonts w:ascii="Arial" w:eastAsia="Calibri" w:hAnsi="Arial" w:cs="Arial"/>
          <w:sz w:val="22"/>
          <w:szCs w:val="22"/>
          <w:lang w:eastAsia="en-US"/>
        </w:rPr>
        <w:t>“</w:t>
      </w:r>
      <w:r w:rsidRPr="00770DD5">
        <w:rPr>
          <w:rFonts w:ascii="Arial" w:eastAsia="Calibri" w:hAnsi="Arial" w:cs="Arial"/>
          <w:sz w:val="22"/>
          <w:szCs w:val="22"/>
          <w:lang w:eastAsia="en-US"/>
        </w:rPr>
        <w:t>ven en la ganadería el principal factor de progreso económico, al percibir y generar ingresos por la venta de leche, animales para sacrificio, alquiler de potreros, cuidado de animales, entre otros</w:t>
      </w:r>
      <w:r w:rsidR="004301CA" w:rsidRPr="007B6332">
        <w:rPr>
          <w:rFonts w:ascii="Arial" w:eastAsia="Calibri" w:hAnsi="Arial" w:cs="Arial"/>
          <w:sz w:val="22"/>
          <w:szCs w:val="22"/>
          <w:lang w:eastAsia="en-US"/>
        </w:rPr>
        <w:t>” (FCDS, 2018</w:t>
      </w:r>
      <w:r w:rsidR="00C834BA">
        <w:rPr>
          <w:rFonts w:ascii="Arial" w:eastAsia="Calibri" w:hAnsi="Arial" w:cs="Arial"/>
          <w:sz w:val="22"/>
          <w:szCs w:val="22"/>
          <w:lang w:eastAsia="en-US"/>
        </w:rPr>
        <w:t>, p 13</w:t>
      </w:r>
      <w:r w:rsidR="004301CA" w:rsidRPr="00F10032">
        <w:rPr>
          <w:rFonts w:ascii="Arial" w:eastAsia="Calibri" w:hAnsi="Arial" w:cs="Arial"/>
          <w:sz w:val="22"/>
          <w:szCs w:val="22"/>
          <w:lang w:eastAsia="en-US"/>
        </w:rPr>
        <w:t>)</w:t>
      </w:r>
      <w:r w:rsidR="009C705B" w:rsidRPr="00F10032">
        <w:rPr>
          <w:rFonts w:ascii="Arial" w:eastAsia="Calibri" w:hAnsi="Arial" w:cs="Arial"/>
          <w:sz w:val="22"/>
          <w:szCs w:val="22"/>
          <w:lang w:eastAsia="en-US"/>
        </w:rPr>
        <w:t>.</w:t>
      </w:r>
      <w:r w:rsidR="004301CA" w:rsidRPr="00F10032">
        <w:rPr>
          <w:rFonts w:ascii="Arial" w:eastAsia="Calibri" w:hAnsi="Arial" w:cs="Arial"/>
          <w:sz w:val="22"/>
          <w:szCs w:val="22"/>
          <w:lang w:eastAsia="en-US"/>
        </w:rPr>
        <w:t xml:space="preserve"> </w:t>
      </w:r>
      <w:r w:rsidR="009C705B" w:rsidRPr="00F10032">
        <w:rPr>
          <w:rFonts w:ascii="Arial" w:eastAsia="Calibri" w:hAnsi="Arial" w:cs="Arial"/>
          <w:sz w:val="22"/>
          <w:szCs w:val="22"/>
          <w:lang w:eastAsia="en-US"/>
        </w:rPr>
        <w:t xml:space="preserve"> </w:t>
      </w:r>
      <w:r w:rsidR="00F10032" w:rsidRPr="00F10032">
        <w:rPr>
          <w:rFonts w:ascii="Arial" w:eastAsia="Calibri" w:hAnsi="Arial" w:cs="Arial"/>
          <w:sz w:val="22"/>
          <w:szCs w:val="22"/>
          <w:lang w:eastAsia="en-US"/>
        </w:rPr>
        <w:t xml:space="preserve">El 100% de los predios cuentan con un área en pastos, donde desarrollan la ganadería doble multipropósito. </w:t>
      </w:r>
      <w:r w:rsidR="00C834BA">
        <w:rPr>
          <w:rFonts w:ascii="Arial" w:eastAsia="Calibri" w:hAnsi="Arial" w:cs="Arial"/>
          <w:sz w:val="22"/>
          <w:szCs w:val="22"/>
          <w:lang w:eastAsia="en-US"/>
        </w:rPr>
        <w:t>“</w:t>
      </w:r>
      <w:r w:rsidR="00F10032" w:rsidRPr="00F10032">
        <w:rPr>
          <w:rFonts w:ascii="Arial" w:eastAsia="Calibri" w:hAnsi="Arial" w:cs="Arial"/>
          <w:sz w:val="22"/>
          <w:szCs w:val="22"/>
          <w:lang w:eastAsia="en-US"/>
        </w:rPr>
        <w:t>La leche y el queso aportan al flujo de caja para sostenimiento de la canasta familiar, mientras que la venta de ganado (carne) es el ahorro que la familia invierte en gastos mayores</w:t>
      </w:r>
      <w:r w:rsidR="00C834BA">
        <w:rPr>
          <w:rFonts w:ascii="Arial" w:eastAsia="Calibri" w:hAnsi="Arial" w:cs="Arial"/>
          <w:sz w:val="22"/>
          <w:szCs w:val="22"/>
          <w:lang w:eastAsia="en-US"/>
        </w:rPr>
        <w:t>”</w:t>
      </w:r>
      <w:r w:rsidR="00F10032">
        <w:rPr>
          <w:rFonts w:ascii="Arial" w:eastAsia="Calibri" w:hAnsi="Arial" w:cs="Arial"/>
          <w:sz w:val="22"/>
          <w:szCs w:val="22"/>
          <w:lang w:eastAsia="en-US"/>
        </w:rPr>
        <w:t xml:space="preserve">.  </w:t>
      </w:r>
      <w:r w:rsidR="00C834BA" w:rsidRPr="007B6332">
        <w:rPr>
          <w:rFonts w:ascii="Arial" w:eastAsia="Calibri" w:hAnsi="Arial" w:cs="Arial"/>
          <w:sz w:val="22"/>
          <w:szCs w:val="22"/>
          <w:lang w:eastAsia="en-US"/>
        </w:rPr>
        <w:t>(FCDS, 2018</w:t>
      </w:r>
      <w:r w:rsidR="00C834BA">
        <w:rPr>
          <w:rFonts w:ascii="Arial" w:eastAsia="Calibri" w:hAnsi="Arial" w:cs="Arial"/>
          <w:sz w:val="22"/>
          <w:szCs w:val="22"/>
          <w:lang w:eastAsia="en-US"/>
        </w:rPr>
        <w:t>, p 20</w:t>
      </w:r>
      <w:r w:rsidR="00C834BA" w:rsidRPr="00F10032">
        <w:rPr>
          <w:rFonts w:ascii="Arial" w:eastAsia="Calibri" w:hAnsi="Arial" w:cs="Arial"/>
          <w:sz w:val="22"/>
          <w:szCs w:val="22"/>
          <w:lang w:eastAsia="en-US"/>
        </w:rPr>
        <w:t>)</w:t>
      </w:r>
      <w:r w:rsidR="000A726C">
        <w:rPr>
          <w:rFonts w:ascii="Arial" w:eastAsia="Calibri" w:hAnsi="Arial" w:cs="Arial"/>
          <w:sz w:val="22"/>
          <w:szCs w:val="22"/>
          <w:lang w:eastAsia="en-US"/>
        </w:rPr>
        <w:t xml:space="preserve">  </w:t>
      </w:r>
    </w:p>
    <w:p w:rsidR="000A726C" w:rsidRDefault="000A726C" w:rsidP="00F10032">
      <w:pPr>
        <w:jc w:val="both"/>
        <w:rPr>
          <w:rFonts w:ascii="Arial" w:eastAsia="Calibri" w:hAnsi="Arial" w:cs="Arial"/>
          <w:sz w:val="22"/>
          <w:szCs w:val="22"/>
          <w:lang w:eastAsia="en-US"/>
        </w:rPr>
      </w:pPr>
    </w:p>
    <w:p w:rsidR="00C834BA" w:rsidRDefault="00F10032" w:rsidP="000A726C">
      <w:pPr>
        <w:jc w:val="both"/>
        <w:rPr>
          <w:rFonts w:ascii="Arial" w:eastAsia="Calibri" w:hAnsi="Arial" w:cs="Arial"/>
          <w:sz w:val="22"/>
          <w:szCs w:val="22"/>
          <w:lang w:eastAsia="en-US"/>
        </w:rPr>
      </w:pPr>
      <w:r>
        <w:rPr>
          <w:rFonts w:ascii="Arial" w:eastAsia="Calibri" w:hAnsi="Arial" w:cs="Arial"/>
          <w:sz w:val="22"/>
          <w:szCs w:val="22"/>
          <w:lang w:eastAsia="en-US"/>
        </w:rPr>
        <w:t>L</w:t>
      </w:r>
      <w:r w:rsidRPr="00F10032">
        <w:rPr>
          <w:rFonts w:ascii="Arial" w:eastAsia="Calibri" w:hAnsi="Arial" w:cs="Arial"/>
          <w:sz w:val="22"/>
          <w:szCs w:val="22"/>
          <w:lang w:eastAsia="en-US"/>
        </w:rPr>
        <w:t>a rentabilidad de la actividad ganadera es baja en las medianas y pequeñas ganaderías, la inversión de mano de obra familiar es alta y los productores pequeños y medianos no la tienen en cuenta entre las inversiones del sistema productivo. Las ganaderías pequeñas son las que presentan una deforestación menor, comparadas con las medianas y grandes ganaderías. En cuanto a actividades agrícolas, los usuarios tienen áreas en pancoger compuestas por yuca, maíz y plátano y otros frutales como limón, naranja, torombolo entre otros, venden</w:t>
      </w:r>
      <w:r w:rsidR="000A726C">
        <w:rPr>
          <w:rFonts w:ascii="Arial" w:eastAsia="Calibri" w:hAnsi="Arial" w:cs="Arial"/>
          <w:sz w:val="22"/>
          <w:szCs w:val="22"/>
          <w:lang w:eastAsia="en-US"/>
        </w:rPr>
        <w:t xml:space="preserve"> </w:t>
      </w:r>
      <w:r w:rsidRPr="00F10032">
        <w:rPr>
          <w:rFonts w:ascii="Arial" w:eastAsia="Calibri" w:hAnsi="Arial" w:cs="Arial"/>
          <w:sz w:val="22"/>
          <w:szCs w:val="22"/>
          <w:lang w:eastAsia="en-US"/>
        </w:rPr>
        <w:t xml:space="preserve">alguno de los excedentes que aporto ingreso ya que en la economía local el transporte es muy costoso y los precios bajos. </w:t>
      </w:r>
      <w:r w:rsidR="000A726C">
        <w:rPr>
          <w:rFonts w:ascii="Arial" w:eastAsia="Calibri" w:hAnsi="Arial" w:cs="Arial"/>
          <w:sz w:val="22"/>
          <w:szCs w:val="22"/>
          <w:lang w:eastAsia="en-US"/>
        </w:rPr>
        <w:t xml:space="preserve"> </w:t>
      </w:r>
    </w:p>
    <w:p w:rsidR="00C834BA" w:rsidRDefault="00C834BA" w:rsidP="00F83C60">
      <w:pPr>
        <w:jc w:val="both"/>
        <w:rPr>
          <w:rFonts w:ascii="Arial" w:hAnsi="Arial" w:cs="Arial"/>
          <w:sz w:val="22"/>
          <w:szCs w:val="22"/>
        </w:rPr>
      </w:pPr>
    </w:p>
    <w:p w:rsidR="00F665B0" w:rsidRPr="00C834BA" w:rsidRDefault="000A726C" w:rsidP="00F83C60">
      <w:pPr>
        <w:jc w:val="both"/>
        <w:rPr>
          <w:rFonts w:ascii="Arial" w:hAnsi="Arial" w:cs="Arial"/>
          <w:sz w:val="22"/>
          <w:szCs w:val="22"/>
        </w:rPr>
      </w:pPr>
      <w:r>
        <w:rPr>
          <w:rFonts w:ascii="Arial" w:hAnsi="Arial" w:cs="Arial"/>
          <w:sz w:val="22"/>
          <w:szCs w:val="22"/>
        </w:rPr>
        <w:t xml:space="preserve">Hoy en día </w:t>
      </w:r>
      <w:r w:rsidR="00D22960" w:rsidRPr="007B6332">
        <w:rPr>
          <w:rFonts w:ascii="Arial" w:hAnsi="Arial" w:cs="Arial"/>
          <w:sz w:val="22"/>
          <w:szCs w:val="22"/>
        </w:rPr>
        <w:t>buen número de</w:t>
      </w:r>
      <w:r w:rsidR="000102FB" w:rsidRPr="007B6332">
        <w:rPr>
          <w:rFonts w:ascii="Arial" w:hAnsi="Arial" w:cs="Arial"/>
          <w:sz w:val="22"/>
          <w:szCs w:val="22"/>
        </w:rPr>
        <w:t xml:space="preserve"> </w:t>
      </w:r>
      <w:r w:rsidR="00D22960" w:rsidRPr="007B6332">
        <w:rPr>
          <w:rFonts w:ascii="Arial" w:hAnsi="Arial" w:cs="Arial"/>
          <w:sz w:val="22"/>
          <w:szCs w:val="22"/>
        </w:rPr>
        <w:t>estas</w:t>
      </w:r>
      <w:r w:rsidR="009C705B" w:rsidRPr="007B6332">
        <w:rPr>
          <w:rFonts w:ascii="Arial" w:hAnsi="Arial" w:cs="Arial"/>
          <w:sz w:val="22"/>
          <w:szCs w:val="22"/>
        </w:rPr>
        <w:t xml:space="preserve"> familias</w:t>
      </w:r>
      <w:r w:rsidR="000102FB" w:rsidRPr="007B6332">
        <w:rPr>
          <w:rFonts w:ascii="Arial" w:hAnsi="Arial" w:cs="Arial"/>
          <w:sz w:val="22"/>
          <w:szCs w:val="22"/>
        </w:rPr>
        <w:t xml:space="preserve"> le apuestan a mejorar su calidad de vida y conservar ecosistemas estratégicos mediante sistemas productivos sostenibles o </w:t>
      </w:r>
      <w:r w:rsidR="000102FB" w:rsidRPr="007B6332">
        <w:rPr>
          <w:rFonts w:ascii="Arial" w:eastAsia="Calibri" w:hAnsi="Arial" w:cs="Arial"/>
          <w:sz w:val="22"/>
          <w:szCs w:val="22"/>
        </w:rPr>
        <w:t>manejo</w:t>
      </w:r>
      <w:r w:rsidR="000102FB" w:rsidRPr="007B6332">
        <w:rPr>
          <w:rFonts w:ascii="Arial" w:hAnsi="Arial" w:cs="Arial"/>
          <w:sz w:val="22"/>
          <w:szCs w:val="22"/>
        </w:rPr>
        <w:t>s</w:t>
      </w:r>
      <w:r w:rsidR="000102FB" w:rsidRPr="007B6332">
        <w:rPr>
          <w:rFonts w:ascii="Arial" w:eastAsia="Calibri" w:hAnsi="Arial" w:cs="Arial"/>
          <w:sz w:val="22"/>
          <w:szCs w:val="22"/>
        </w:rPr>
        <w:t xml:space="preserve"> sostenible</w:t>
      </w:r>
      <w:r w:rsidR="000102FB" w:rsidRPr="007B6332">
        <w:rPr>
          <w:rFonts w:ascii="Arial" w:hAnsi="Arial" w:cs="Arial"/>
          <w:sz w:val="22"/>
          <w:szCs w:val="22"/>
        </w:rPr>
        <w:t>s</w:t>
      </w:r>
      <w:r w:rsidR="000102FB" w:rsidRPr="007B6332">
        <w:rPr>
          <w:rFonts w:ascii="Arial" w:eastAsia="Calibri" w:hAnsi="Arial" w:cs="Arial"/>
          <w:sz w:val="22"/>
          <w:szCs w:val="22"/>
        </w:rPr>
        <w:t xml:space="preserve"> del bosque</w:t>
      </w:r>
      <w:r w:rsidR="000102FB" w:rsidRPr="00BE30D2">
        <w:rPr>
          <w:rFonts w:ascii="Arial" w:eastAsia="Calibri" w:hAnsi="Arial" w:cs="Arial"/>
          <w:sz w:val="22"/>
          <w:szCs w:val="22"/>
          <w:lang w:eastAsia="en-US"/>
        </w:rPr>
        <w:t>.</w:t>
      </w:r>
      <w:r w:rsidR="000102FB" w:rsidRPr="007B6332">
        <w:rPr>
          <w:rFonts w:ascii="Arial" w:hAnsi="Arial" w:cs="Arial"/>
          <w:sz w:val="22"/>
          <w:szCs w:val="22"/>
        </w:rPr>
        <w:t xml:space="preserve">  </w:t>
      </w:r>
      <w:r w:rsidR="00C834BA">
        <w:rPr>
          <w:rFonts w:ascii="Arial" w:hAnsi="Arial" w:cs="Arial"/>
          <w:sz w:val="22"/>
          <w:szCs w:val="22"/>
        </w:rPr>
        <w:t>En el marco del p</w:t>
      </w:r>
      <w:r w:rsidR="00C834BA" w:rsidRPr="007B6332">
        <w:rPr>
          <w:rFonts w:ascii="Arial" w:hAnsi="Arial" w:cs="Arial"/>
          <w:sz w:val="22"/>
          <w:szCs w:val="22"/>
        </w:rPr>
        <w:t>royecto GEF CA Sinchi 2016 – 2019</w:t>
      </w:r>
      <w:r w:rsidR="00C834BA">
        <w:rPr>
          <w:rFonts w:ascii="Arial" w:hAnsi="Arial" w:cs="Arial"/>
          <w:sz w:val="22"/>
          <w:szCs w:val="22"/>
        </w:rPr>
        <w:t>,</w:t>
      </w:r>
      <w:r w:rsidR="00C834BA" w:rsidRPr="007B6332">
        <w:rPr>
          <w:rFonts w:ascii="Arial" w:hAnsi="Arial" w:cs="Arial"/>
          <w:sz w:val="22"/>
          <w:szCs w:val="22"/>
        </w:rPr>
        <w:t xml:space="preserve"> </w:t>
      </w:r>
      <w:r w:rsidR="00F665B0" w:rsidRPr="007B6332">
        <w:rPr>
          <w:rFonts w:ascii="Arial" w:hAnsi="Arial" w:cs="Arial"/>
          <w:sz w:val="22"/>
          <w:szCs w:val="22"/>
        </w:rPr>
        <w:t xml:space="preserve">14 familias de El Chuapal y 15 de La Tortuga </w:t>
      </w:r>
      <w:r w:rsidR="00753972" w:rsidRPr="007B6332">
        <w:rPr>
          <w:rFonts w:ascii="Arial" w:hAnsi="Arial" w:cs="Arial"/>
          <w:sz w:val="22"/>
          <w:szCs w:val="22"/>
        </w:rPr>
        <w:t xml:space="preserve">junto con 8 familias de </w:t>
      </w:r>
      <w:r w:rsidR="009C705B" w:rsidRPr="007B6332">
        <w:rPr>
          <w:rFonts w:ascii="Arial" w:hAnsi="Arial" w:cs="Arial"/>
          <w:sz w:val="22"/>
          <w:szCs w:val="22"/>
        </w:rPr>
        <w:t xml:space="preserve">Paraíso, </w:t>
      </w:r>
      <w:r w:rsidR="00753972" w:rsidRPr="007B6332">
        <w:rPr>
          <w:rFonts w:ascii="Arial" w:hAnsi="Arial" w:cs="Arial"/>
          <w:sz w:val="22"/>
          <w:szCs w:val="22"/>
        </w:rPr>
        <w:t xml:space="preserve">29 </w:t>
      </w:r>
      <w:r w:rsidR="009C705B" w:rsidRPr="007B6332">
        <w:rPr>
          <w:rFonts w:ascii="Arial" w:hAnsi="Arial" w:cs="Arial"/>
          <w:sz w:val="22"/>
          <w:szCs w:val="22"/>
        </w:rPr>
        <w:t>Caño Pescado</w:t>
      </w:r>
      <w:r w:rsidR="00753972" w:rsidRPr="007B6332">
        <w:rPr>
          <w:rFonts w:ascii="Arial" w:hAnsi="Arial" w:cs="Arial"/>
          <w:sz w:val="22"/>
          <w:szCs w:val="22"/>
        </w:rPr>
        <w:t xml:space="preserve"> y 23 </w:t>
      </w:r>
      <w:r w:rsidR="009C705B" w:rsidRPr="007B6332">
        <w:rPr>
          <w:rFonts w:ascii="Arial" w:hAnsi="Arial" w:cs="Arial"/>
          <w:sz w:val="22"/>
          <w:szCs w:val="22"/>
        </w:rPr>
        <w:t>Manantiales</w:t>
      </w:r>
      <w:r w:rsidR="00F665B0" w:rsidRPr="007B6332">
        <w:rPr>
          <w:rFonts w:ascii="Arial" w:hAnsi="Arial" w:cs="Arial"/>
          <w:sz w:val="22"/>
          <w:szCs w:val="22"/>
        </w:rPr>
        <w:t xml:space="preserve"> </w:t>
      </w:r>
      <w:r w:rsidR="006B613B">
        <w:rPr>
          <w:rFonts w:ascii="Arial" w:hAnsi="Arial" w:cs="Arial"/>
          <w:sz w:val="22"/>
          <w:szCs w:val="22"/>
        </w:rPr>
        <w:t xml:space="preserve">vinculadas a </w:t>
      </w:r>
      <w:r w:rsidR="006B613B" w:rsidRPr="007B6332">
        <w:rPr>
          <w:rFonts w:ascii="Arial" w:hAnsi="Arial" w:cs="Arial"/>
          <w:sz w:val="22"/>
          <w:szCs w:val="22"/>
        </w:rPr>
        <w:t xml:space="preserve"> Asocapricho </w:t>
      </w:r>
      <w:r w:rsidR="00F665B0" w:rsidRPr="007B6332">
        <w:rPr>
          <w:rFonts w:ascii="Arial" w:hAnsi="Arial" w:cs="Arial"/>
          <w:sz w:val="22"/>
          <w:szCs w:val="22"/>
        </w:rPr>
        <w:t>(89</w:t>
      </w:r>
      <w:r>
        <w:rPr>
          <w:rFonts w:ascii="Arial" w:hAnsi="Arial" w:cs="Arial"/>
          <w:sz w:val="22"/>
          <w:szCs w:val="22"/>
        </w:rPr>
        <w:t xml:space="preserve"> familias</w:t>
      </w:r>
      <w:r w:rsidR="00F665B0" w:rsidRPr="007B6332">
        <w:rPr>
          <w:rFonts w:ascii="Arial" w:hAnsi="Arial" w:cs="Arial"/>
          <w:sz w:val="22"/>
          <w:szCs w:val="22"/>
        </w:rPr>
        <w:t xml:space="preserve"> en total)</w:t>
      </w:r>
      <w:r w:rsidR="006B613B">
        <w:rPr>
          <w:rFonts w:ascii="Arial" w:hAnsi="Arial" w:cs="Arial"/>
          <w:sz w:val="22"/>
          <w:szCs w:val="22"/>
        </w:rPr>
        <w:t>,</w:t>
      </w:r>
      <w:r w:rsidR="001B2261" w:rsidRPr="007B6332">
        <w:rPr>
          <w:rFonts w:ascii="Arial" w:hAnsi="Arial" w:cs="Arial"/>
          <w:sz w:val="22"/>
          <w:szCs w:val="22"/>
        </w:rPr>
        <w:t xml:space="preserve"> suscribieron acuerdos de conservación y sostenibilidad y establecieron en sus predios tres (3) hectáreas de enriquecimiento bosque o rastrojo con especies maderables de alto uso y valor comercial</w:t>
      </w:r>
      <w:r w:rsidR="00C834BA">
        <w:rPr>
          <w:rFonts w:ascii="Arial" w:hAnsi="Arial" w:cs="Arial"/>
          <w:sz w:val="22"/>
          <w:szCs w:val="22"/>
        </w:rPr>
        <w:t xml:space="preserve">.  </w:t>
      </w:r>
      <w:r>
        <w:rPr>
          <w:rFonts w:ascii="Arial" w:hAnsi="Arial" w:cs="Arial"/>
          <w:sz w:val="22"/>
          <w:szCs w:val="22"/>
        </w:rPr>
        <w:t xml:space="preserve">De otra parte, </w:t>
      </w:r>
      <w:r w:rsidR="00F665B0" w:rsidRPr="007B6332">
        <w:rPr>
          <w:rFonts w:ascii="Arial" w:hAnsi="Arial" w:cs="Arial"/>
          <w:sz w:val="22"/>
          <w:szCs w:val="22"/>
        </w:rPr>
        <w:t>4 familias de Manaviri, 17 de Tortuga, 30 de Chuapal junto con 23 familias de Caño Lajas, 6 de Paraíso, 14 de Caño Pescado, 12 de Caño Nilo (106</w:t>
      </w:r>
      <w:r>
        <w:rPr>
          <w:rFonts w:ascii="Arial" w:hAnsi="Arial" w:cs="Arial"/>
          <w:sz w:val="22"/>
          <w:szCs w:val="22"/>
        </w:rPr>
        <w:t xml:space="preserve"> familias</w:t>
      </w:r>
      <w:r w:rsidR="00F665B0" w:rsidRPr="007B6332">
        <w:rPr>
          <w:rFonts w:ascii="Arial" w:hAnsi="Arial" w:cs="Arial"/>
          <w:sz w:val="22"/>
          <w:szCs w:val="22"/>
        </w:rPr>
        <w:t xml:space="preserve"> en total),</w:t>
      </w:r>
      <w:r w:rsidR="00C834BA">
        <w:rPr>
          <w:rFonts w:ascii="Arial" w:hAnsi="Arial" w:cs="Arial"/>
          <w:sz w:val="22"/>
          <w:szCs w:val="22"/>
        </w:rPr>
        <w:t xml:space="preserve"> se encuentran integradas </w:t>
      </w:r>
      <w:r w:rsidR="001B2261" w:rsidRPr="007B6332">
        <w:rPr>
          <w:rFonts w:ascii="Arial" w:hAnsi="Arial" w:cs="Arial"/>
          <w:sz w:val="22"/>
          <w:szCs w:val="22"/>
        </w:rPr>
        <w:t>a</w:t>
      </w:r>
      <w:r w:rsidR="00F665B0" w:rsidRPr="007B6332">
        <w:rPr>
          <w:rFonts w:ascii="Arial" w:hAnsi="Arial" w:cs="Arial"/>
          <w:sz w:val="22"/>
          <w:szCs w:val="22"/>
        </w:rPr>
        <w:t>l programa de Forestería Comunitaria Diversificada</w:t>
      </w:r>
      <w:r w:rsidR="00C834BA">
        <w:rPr>
          <w:rFonts w:ascii="Arial" w:hAnsi="Arial" w:cs="Arial"/>
          <w:sz w:val="22"/>
          <w:szCs w:val="22"/>
        </w:rPr>
        <w:t xml:space="preserve"> y </w:t>
      </w:r>
      <w:r w:rsidR="006B613B">
        <w:rPr>
          <w:rFonts w:ascii="Arial" w:hAnsi="Arial" w:cs="Arial"/>
          <w:sz w:val="22"/>
          <w:szCs w:val="22"/>
        </w:rPr>
        <w:t>pretenden suscribir</w:t>
      </w:r>
      <w:r>
        <w:rPr>
          <w:rFonts w:ascii="Arial" w:hAnsi="Arial" w:cs="Arial"/>
          <w:sz w:val="22"/>
          <w:szCs w:val="22"/>
        </w:rPr>
        <w:t xml:space="preserve"> en el 2020 </w:t>
      </w:r>
      <w:r w:rsidR="006B613B">
        <w:rPr>
          <w:rFonts w:ascii="Arial" w:hAnsi="Arial" w:cs="Arial"/>
          <w:sz w:val="22"/>
          <w:szCs w:val="22"/>
        </w:rPr>
        <w:t>A</w:t>
      </w:r>
      <w:r w:rsidR="00C834BA">
        <w:rPr>
          <w:rFonts w:ascii="Arial" w:hAnsi="Arial" w:cs="Arial"/>
          <w:sz w:val="22"/>
          <w:szCs w:val="22"/>
        </w:rPr>
        <w:t>cuerdos</w:t>
      </w:r>
      <w:r w:rsidR="006B613B">
        <w:rPr>
          <w:rFonts w:ascii="Arial" w:hAnsi="Arial" w:cs="Arial"/>
          <w:sz w:val="22"/>
          <w:szCs w:val="22"/>
        </w:rPr>
        <w:t xml:space="preserve"> de conservación, restauración y cero deforestación. </w:t>
      </w:r>
      <w:r w:rsidR="00C834BA">
        <w:rPr>
          <w:rFonts w:ascii="Arial" w:hAnsi="Arial" w:cs="Arial"/>
          <w:sz w:val="22"/>
          <w:szCs w:val="22"/>
        </w:rPr>
        <w:t xml:space="preserve"> </w:t>
      </w:r>
    </w:p>
    <w:p w:rsidR="00F10032" w:rsidRDefault="00F10032" w:rsidP="00F83C60">
      <w:pPr>
        <w:jc w:val="both"/>
        <w:rPr>
          <w:rFonts w:ascii="Arial" w:hAnsi="Arial" w:cs="Arial"/>
          <w:sz w:val="22"/>
          <w:szCs w:val="22"/>
        </w:rPr>
      </w:pPr>
    </w:p>
    <w:p w:rsidR="006350D4" w:rsidRPr="001959E7" w:rsidRDefault="006B613B" w:rsidP="001959E7">
      <w:pPr>
        <w:pStyle w:val="Ttulo1"/>
        <w:numPr>
          <w:ilvl w:val="1"/>
          <w:numId w:val="2"/>
        </w:numPr>
        <w:rPr>
          <w:rFonts w:ascii="Arial" w:hAnsi="Arial" w:cs="Arial"/>
          <w:sz w:val="24"/>
          <w:szCs w:val="24"/>
        </w:rPr>
      </w:pPr>
      <w:r w:rsidRPr="001959E7">
        <w:rPr>
          <w:rFonts w:ascii="Arial" w:hAnsi="Arial" w:cs="Arial"/>
          <w:sz w:val="24"/>
          <w:szCs w:val="24"/>
        </w:rPr>
        <w:lastRenderedPageBreak/>
        <w:t>Condiciones de la vivienda</w:t>
      </w:r>
      <w:r w:rsidR="00A41A52" w:rsidRPr="001959E7">
        <w:rPr>
          <w:rFonts w:ascii="Arial" w:hAnsi="Arial" w:cs="Arial"/>
          <w:sz w:val="24"/>
          <w:szCs w:val="24"/>
        </w:rPr>
        <w:t>, agua potable y saneamiento básico</w:t>
      </w:r>
    </w:p>
    <w:p w:rsidR="00A41A52" w:rsidRPr="00A41A52" w:rsidRDefault="00A41A52" w:rsidP="00A41A52">
      <w:pPr>
        <w:rPr>
          <w:lang w:eastAsia="en-US"/>
        </w:rPr>
      </w:pPr>
    </w:p>
    <w:p w:rsidR="006350D4" w:rsidRDefault="006350D4" w:rsidP="006350D4">
      <w:pPr>
        <w:jc w:val="both"/>
        <w:rPr>
          <w:rFonts w:ascii="Arial" w:hAnsi="Arial" w:cs="Arial"/>
          <w:sz w:val="22"/>
          <w:szCs w:val="22"/>
        </w:rPr>
      </w:pPr>
      <w:r w:rsidRPr="006350D4">
        <w:rPr>
          <w:rFonts w:ascii="Arial" w:hAnsi="Arial" w:cs="Arial"/>
          <w:sz w:val="22"/>
          <w:szCs w:val="22"/>
        </w:rPr>
        <w:t>Las viviendas son principalmente constituidas en madera, techos en zinc, piso también en su mayoría en madera y algunas pocas en tierra</w:t>
      </w:r>
      <w:r w:rsidR="00CA0643">
        <w:rPr>
          <w:rFonts w:ascii="Arial" w:hAnsi="Arial" w:cs="Arial"/>
          <w:sz w:val="22"/>
          <w:szCs w:val="22"/>
        </w:rPr>
        <w:t>.</w:t>
      </w:r>
      <w:r w:rsidRPr="006350D4">
        <w:rPr>
          <w:rFonts w:ascii="Arial" w:hAnsi="Arial" w:cs="Arial"/>
          <w:sz w:val="22"/>
          <w:szCs w:val="22"/>
        </w:rPr>
        <w:t xml:space="preserve"> </w:t>
      </w:r>
      <w:r w:rsidR="00CA0643" w:rsidRPr="006350D4">
        <w:rPr>
          <w:rFonts w:ascii="Arial" w:hAnsi="Arial" w:cs="Arial"/>
          <w:sz w:val="22"/>
          <w:szCs w:val="22"/>
        </w:rPr>
        <w:t>Las viviendas están divididas entre sala, cocina, y dos (2) o tres (3) dormitorios</w:t>
      </w:r>
      <w:r w:rsidR="00CA0643">
        <w:rPr>
          <w:rFonts w:ascii="Arial" w:hAnsi="Arial" w:cs="Arial"/>
          <w:sz w:val="22"/>
          <w:szCs w:val="22"/>
        </w:rPr>
        <w:t xml:space="preserve">.  </w:t>
      </w:r>
      <w:r w:rsidR="00CA0643" w:rsidRPr="006350D4">
        <w:rPr>
          <w:rFonts w:ascii="Arial" w:hAnsi="Arial" w:cs="Arial"/>
          <w:sz w:val="22"/>
          <w:szCs w:val="22"/>
        </w:rPr>
        <w:t xml:space="preserve">(Encuesta Equipo UAPSS, 2018). </w:t>
      </w:r>
    </w:p>
    <w:p w:rsidR="000A726C" w:rsidRPr="00A41A52" w:rsidRDefault="000A726C" w:rsidP="00A41A52">
      <w:pPr>
        <w:jc w:val="both"/>
        <w:rPr>
          <w:rFonts w:ascii="Arial" w:hAnsi="Arial" w:cs="Arial"/>
          <w:sz w:val="22"/>
          <w:szCs w:val="22"/>
        </w:rPr>
      </w:pPr>
    </w:p>
    <w:p w:rsidR="000A726C" w:rsidRPr="00A41A52" w:rsidRDefault="000A726C" w:rsidP="00A41A52">
      <w:pPr>
        <w:jc w:val="both"/>
        <w:rPr>
          <w:rFonts w:ascii="Arial" w:hAnsi="Arial" w:cs="Arial"/>
          <w:sz w:val="22"/>
          <w:szCs w:val="22"/>
        </w:rPr>
      </w:pPr>
      <w:r w:rsidRPr="00A41A52">
        <w:rPr>
          <w:rFonts w:ascii="Arial" w:hAnsi="Arial" w:cs="Arial"/>
          <w:sz w:val="22"/>
          <w:szCs w:val="22"/>
        </w:rPr>
        <w:t xml:space="preserve">El agua es tomada directamente de los caños, generalmente de aquel del cual basaron el nombre de la vereda. No existe ningún tipo de tratamiento para el consumo humano, a pesar de contener material particulado de minerales y residuos que ocasionan problemas en la salud; en algunos casos las viviendas han perforado pozos para el abastecimiento del agua de consumo. (Encuesta Equipo UAPSS, 2018). </w:t>
      </w:r>
    </w:p>
    <w:p w:rsidR="00A41A52" w:rsidRPr="00A41A52" w:rsidRDefault="000A726C" w:rsidP="00A41A52">
      <w:pPr>
        <w:jc w:val="both"/>
        <w:rPr>
          <w:rFonts w:ascii="Arial" w:hAnsi="Arial" w:cs="Arial"/>
          <w:sz w:val="22"/>
          <w:szCs w:val="22"/>
        </w:rPr>
      </w:pPr>
      <w:r w:rsidRPr="00A41A52">
        <w:rPr>
          <w:rFonts w:ascii="Arial" w:hAnsi="Arial" w:cs="Arial"/>
          <w:sz w:val="22"/>
          <w:szCs w:val="22"/>
        </w:rPr>
        <w:t xml:space="preserve">En cuanto a saneamiento básico, pocas viviendas cuentan con pozo séptimo y en las comunidades no se cuenta con sistemas de recolección de aguas servidas o alcantarillado. </w:t>
      </w:r>
      <w:r w:rsidR="00A41A52" w:rsidRPr="00A41A52">
        <w:rPr>
          <w:rFonts w:ascii="Arial" w:hAnsi="Arial" w:cs="Arial"/>
          <w:sz w:val="22"/>
          <w:szCs w:val="22"/>
        </w:rPr>
        <w:t xml:space="preserve">La </w:t>
      </w:r>
      <w:r w:rsidRPr="00A41A52">
        <w:rPr>
          <w:rFonts w:ascii="Arial" w:hAnsi="Arial" w:cs="Arial"/>
          <w:sz w:val="22"/>
          <w:szCs w:val="22"/>
        </w:rPr>
        <w:t xml:space="preserve">Tortuga es la vereda que presenta mayor cantidad de pozos sépticos respecto al número de viviendas, con una cobertura del 63%. </w:t>
      </w:r>
      <w:r w:rsidR="00A41A52" w:rsidRPr="00A41A52">
        <w:rPr>
          <w:rFonts w:ascii="Arial" w:hAnsi="Arial" w:cs="Arial"/>
          <w:sz w:val="22"/>
          <w:szCs w:val="22"/>
        </w:rPr>
        <w:t>En Manviri</w:t>
      </w:r>
      <w:r w:rsidRPr="00A41A52">
        <w:rPr>
          <w:rFonts w:ascii="Arial" w:hAnsi="Arial" w:cs="Arial"/>
          <w:sz w:val="22"/>
          <w:szCs w:val="22"/>
        </w:rPr>
        <w:t xml:space="preserve"> la cobertura está </w:t>
      </w:r>
      <w:r w:rsidR="00A41A52" w:rsidRPr="00A41A52">
        <w:rPr>
          <w:rFonts w:ascii="Arial" w:hAnsi="Arial" w:cs="Arial"/>
          <w:sz w:val="22"/>
          <w:szCs w:val="22"/>
        </w:rPr>
        <w:t>en el 33% de las viviendas y El Chuapal en el</w:t>
      </w:r>
      <w:r w:rsidRPr="00A41A52">
        <w:rPr>
          <w:rFonts w:ascii="Arial" w:hAnsi="Arial" w:cs="Arial"/>
          <w:sz w:val="22"/>
          <w:szCs w:val="22"/>
        </w:rPr>
        <w:t xml:space="preserve"> 22% y </w:t>
      </w:r>
      <w:r w:rsidR="00A41A52" w:rsidRPr="00A41A52">
        <w:rPr>
          <w:rFonts w:ascii="Arial" w:hAnsi="Arial" w:cs="Arial"/>
          <w:sz w:val="22"/>
          <w:szCs w:val="22"/>
        </w:rPr>
        <w:t>Manaviri.</w:t>
      </w:r>
    </w:p>
    <w:p w:rsidR="000A726C" w:rsidRDefault="000A726C" w:rsidP="006350D4">
      <w:pPr>
        <w:jc w:val="both"/>
        <w:rPr>
          <w:rFonts w:ascii="Arial" w:hAnsi="Arial" w:cs="Arial"/>
          <w:sz w:val="22"/>
          <w:szCs w:val="22"/>
        </w:rPr>
      </w:pPr>
    </w:p>
    <w:p w:rsidR="00A41A52" w:rsidRDefault="00A41A52" w:rsidP="006350D4">
      <w:pPr>
        <w:jc w:val="both"/>
        <w:rPr>
          <w:rFonts w:ascii="Arial" w:hAnsi="Arial" w:cs="Arial"/>
          <w:sz w:val="22"/>
          <w:szCs w:val="22"/>
        </w:rPr>
      </w:pPr>
      <w:r w:rsidRPr="00A41A52">
        <w:rPr>
          <w:rFonts w:ascii="Arial" w:hAnsi="Arial" w:cs="Arial"/>
          <w:sz w:val="22"/>
          <w:szCs w:val="22"/>
        </w:rPr>
        <w:t>En el manejo de residuos sólidos, se observa que el 18,6% del total de las familias los entierran, el 22,1% los queman, 51,2% realizan reciclaje y 8,1% los dejan a cielo abierto. (Encuesta Equipo UAPSS, 2018).</w:t>
      </w:r>
    </w:p>
    <w:p w:rsidR="00A41A52" w:rsidRPr="001959E7" w:rsidRDefault="00A41A52" w:rsidP="001959E7">
      <w:pPr>
        <w:pStyle w:val="Ttulo1"/>
        <w:numPr>
          <w:ilvl w:val="1"/>
          <w:numId w:val="2"/>
        </w:numPr>
        <w:rPr>
          <w:rFonts w:ascii="Arial" w:hAnsi="Arial" w:cs="Arial"/>
          <w:sz w:val="24"/>
          <w:szCs w:val="24"/>
        </w:rPr>
      </w:pPr>
      <w:r w:rsidRPr="001959E7">
        <w:rPr>
          <w:rFonts w:ascii="Arial" w:hAnsi="Arial" w:cs="Arial"/>
          <w:sz w:val="24"/>
          <w:szCs w:val="24"/>
        </w:rPr>
        <w:t>Energía y conectividad</w:t>
      </w:r>
    </w:p>
    <w:p w:rsidR="00A41A52" w:rsidRDefault="00A41A52" w:rsidP="00A41A52"/>
    <w:p w:rsidR="001959E7" w:rsidRPr="001959E7" w:rsidRDefault="00A41A52" w:rsidP="001959E7">
      <w:pPr>
        <w:jc w:val="both"/>
        <w:rPr>
          <w:rFonts w:ascii="Arial" w:hAnsi="Arial" w:cs="Arial"/>
          <w:sz w:val="22"/>
          <w:szCs w:val="22"/>
        </w:rPr>
      </w:pPr>
      <w:r w:rsidRPr="00A41A52">
        <w:rPr>
          <w:rFonts w:ascii="Arial" w:hAnsi="Arial" w:cs="Arial"/>
          <w:sz w:val="22"/>
          <w:szCs w:val="22"/>
        </w:rPr>
        <w:t xml:space="preserve">Ninguna de las veredas cuenta con interconexión eléctrica; algunas familias han adquirido con recursos propios plantas de energía solar básica para el alumbrado de 3 a 4 bombillas, 2 a 3 tomas eléctricas y enfriador. </w:t>
      </w:r>
      <w:r>
        <w:rPr>
          <w:rFonts w:ascii="Arial" w:hAnsi="Arial" w:cs="Arial"/>
          <w:sz w:val="22"/>
          <w:szCs w:val="22"/>
        </w:rPr>
        <w:t>En la vereda</w:t>
      </w:r>
      <w:r w:rsidRPr="00A41A52">
        <w:rPr>
          <w:rFonts w:ascii="Arial" w:hAnsi="Arial" w:cs="Arial"/>
          <w:sz w:val="22"/>
          <w:szCs w:val="22"/>
        </w:rPr>
        <w:t xml:space="preserve"> </w:t>
      </w:r>
      <w:r>
        <w:rPr>
          <w:rFonts w:ascii="Arial" w:hAnsi="Arial" w:cs="Arial"/>
          <w:sz w:val="22"/>
          <w:szCs w:val="22"/>
        </w:rPr>
        <w:t>La Tortuga el 66</w:t>
      </w:r>
      <w:r w:rsidRPr="00A41A52">
        <w:rPr>
          <w:rFonts w:ascii="Arial" w:hAnsi="Arial" w:cs="Arial"/>
          <w:sz w:val="22"/>
          <w:szCs w:val="22"/>
        </w:rPr>
        <w:t xml:space="preserve">% de las fincas cuentan con planta solar, </w:t>
      </w:r>
      <w:r>
        <w:rPr>
          <w:rFonts w:ascii="Arial" w:hAnsi="Arial" w:cs="Arial"/>
          <w:sz w:val="22"/>
          <w:szCs w:val="22"/>
        </w:rPr>
        <w:t xml:space="preserve">en </w:t>
      </w:r>
      <w:r w:rsidRPr="00A41A52">
        <w:rPr>
          <w:rFonts w:ascii="Arial" w:hAnsi="Arial" w:cs="Arial"/>
          <w:sz w:val="22"/>
          <w:szCs w:val="22"/>
        </w:rPr>
        <w:t xml:space="preserve">Chuapal </w:t>
      </w:r>
      <w:r w:rsidR="001959E7">
        <w:rPr>
          <w:rFonts w:ascii="Arial" w:hAnsi="Arial" w:cs="Arial"/>
          <w:sz w:val="22"/>
          <w:szCs w:val="22"/>
        </w:rPr>
        <w:t>el</w:t>
      </w:r>
      <w:r w:rsidRPr="00A41A52">
        <w:rPr>
          <w:rFonts w:ascii="Arial" w:hAnsi="Arial" w:cs="Arial"/>
          <w:sz w:val="22"/>
          <w:szCs w:val="22"/>
        </w:rPr>
        <w:t xml:space="preserve"> 42%</w:t>
      </w:r>
      <w:r>
        <w:rPr>
          <w:rFonts w:ascii="Arial" w:hAnsi="Arial" w:cs="Arial"/>
          <w:sz w:val="22"/>
          <w:szCs w:val="22"/>
        </w:rPr>
        <w:t xml:space="preserve"> y en</w:t>
      </w:r>
      <w:r w:rsidRPr="00A41A52">
        <w:rPr>
          <w:rFonts w:ascii="Arial" w:hAnsi="Arial" w:cs="Arial"/>
          <w:sz w:val="22"/>
          <w:szCs w:val="22"/>
        </w:rPr>
        <w:t xml:space="preserve"> Manaviri </w:t>
      </w:r>
      <w:r w:rsidR="001959E7">
        <w:rPr>
          <w:rFonts w:ascii="Arial" w:hAnsi="Arial" w:cs="Arial"/>
          <w:sz w:val="22"/>
          <w:szCs w:val="22"/>
        </w:rPr>
        <w:t>el</w:t>
      </w:r>
      <w:r w:rsidRPr="00A41A52">
        <w:rPr>
          <w:rFonts w:ascii="Arial" w:hAnsi="Arial" w:cs="Arial"/>
          <w:sz w:val="22"/>
          <w:szCs w:val="22"/>
        </w:rPr>
        <w:t xml:space="preserve"> 36%</w:t>
      </w:r>
      <w:r>
        <w:rPr>
          <w:rFonts w:ascii="Arial" w:hAnsi="Arial" w:cs="Arial"/>
          <w:sz w:val="22"/>
          <w:szCs w:val="22"/>
        </w:rPr>
        <w:t xml:space="preserve"> de las fincas.  </w:t>
      </w:r>
      <w:r w:rsidRPr="00A41A52">
        <w:rPr>
          <w:rFonts w:ascii="Arial" w:hAnsi="Arial" w:cs="Arial"/>
          <w:sz w:val="22"/>
          <w:szCs w:val="22"/>
        </w:rPr>
        <w:t xml:space="preserve">Las finca que no cuenta con energía solar, </w:t>
      </w:r>
      <w:r>
        <w:rPr>
          <w:rFonts w:ascii="Arial" w:hAnsi="Arial" w:cs="Arial"/>
          <w:sz w:val="22"/>
          <w:szCs w:val="22"/>
        </w:rPr>
        <w:t xml:space="preserve">se </w:t>
      </w:r>
      <w:r w:rsidRPr="00A41A52">
        <w:rPr>
          <w:rFonts w:ascii="Arial" w:hAnsi="Arial" w:cs="Arial"/>
          <w:sz w:val="22"/>
          <w:szCs w:val="22"/>
        </w:rPr>
        <w:t>utilizan velas o linternas para alumbrar en la noche</w:t>
      </w:r>
      <w:r>
        <w:rPr>
          <w:rFonts w:ascii="Arial" w:hAnsi="Arial" w:cs="Arial"/>
          <w:sz w:val="22"/>
          <w:szCs w:val="22"/>
        </w:rPr>
        <w:t>.</w:t>
      </w:r>
    </w:p>
    <w:p w:rsidR="00CA0643" w:rsidRPr="001959E7" w:rsidRDefault="00CA0643" w:rsidP="001959E7">
      <w:pPr>
        <w:pStyle w:val="Ttulo1"/>
        <w:numPr>
          <w:ilvl w:val="1"/>
          <w:numId w:val="2"/>
        </w:numPr>
        <w:rPr>
          <w:rFonts w:ascii="Arial" w:hAnsi="Arial" w:cs="Arial"/>
          <w:sz w:val="24"/>
          <w:szCs w:val="24"/>
        </w:rPr>
      </w:pPr>
      <w:r w:rsidRPr="001959E7">
        <w:rPr>
          <w:rFonts w:ascii="Arial" w:hAnsi="Arial" w:cs="Arial"/>
          <w:sz w:val="24"/>
          <w:szCs w:val="24"/>
        </w:rPr>
        <w:t>Acceso a educación</w:t>
      </w:r>
      <w:r w:rsidR="00A41A52" w:rsidRPr="001959E7">
        <w:rPr>
          <w:rFonts w:ascii="Arial" w:hAnsi="Arial" w:cs="Arial"/>
          <w:sz w:val="24"/>
          <w:szCs w:val="24"/>
        </w:rPr>
        <w:t xml:space="preserve"> y</w:t>
      </w:r>
      <w:r w:rsidRPr="001959E7">
        <w:rPr>
          <w:rFonts w:ascii="Arial" w:hAnsi="Arial" w:cs="Arial"/>
          <w:sz w:val="24"/>
          <w:szCs w:val="24"/>
        </w:rPr>
        <w:t xml:space="preserve"> salud</w:t>
      </w:r>
    </w:p>
    <w:p w:rsidR="006350D4" w:rsidRDefault="006350D4" w:rsidP="006350D4">
      <w:pPr>
        <w:jc w:val="both"/>
        <w:rPr>
          <w:rFonts w:ascii="Arial" w:hAnsi="Arial" w:cs="Arial"/>
          <w:sz w:val="22"/>
          <w:szCs w:val="22"/>
        </w:rPr>
      </w:pPr>
    </w:p>
    <w:p w:rsidR="006350D4" w:rsidRPr="00CA0643" w:rsidRDefault="00CA0643" w:rsidP="00CA0643">
      <w:pPr>
        <w:jc w:val="both"/>
        <w:rPr>
          <w:rFonts w:ascii="Arial" w:hAnsi="Arial" w:cs="Arial"/>
          <w:sz w:val="22"/>
          <w:szCs w:val="22"/>
        </w:rPr>
      </w:pPr>
      <w:r w:rsidRPr="00CA0643">
        <w:rPr>
          <w:rFonts w:ascii="Arial" w:hAnsi="Arial" w:cs="Arial"/>
          <w:sz w:val="22"/>
          <w:szCs w:val="22"/>
        </w:rPr>
        <w:t>Las</w:t>
      </w:r>
      <w:r w:rsidR="006350D4" w:rsidRPr="00CA0643">
        <w:rPr>
          <w:rFonts w:ascii="Arial" w:hAnsi="Arial" w:cs="Arial"/>
          <w:sz w:val="22"/>
          <w:szCs w:val="22"/>
        </w:rPr>
        <w:t xml:space="preserve"> veredas </w:t>
      </w:r>
      <w:r w:rsidRPr="00CA0643">
        <w:rPr>
          <w:rFonts w:ascii="Arial" w:hAnsi="Arial" w:cs="Arial"/>
          <w:sz w:val="22"/>
          <w:szCs w:val="22"/>
        </w:rPr>
        <w:t xml:space="preserve">Manavire y La Tortuga </w:t>
      </w:r>
      <w:r w:rsidR="006350D4" w:rsidRPr="00CA0643">
        <w:rPr>
          <w:rFonts w:ascii="Arial" w:hAnsi="Arial" w:cs="Arial"/>
          <w:sz w:val="22"/>
          <w:szCs w:val="22"/>
        </w:rPr>
        <w:t>cuentan con oferta educativa solo de básica primaria hasta el grado quinto (5°) en escuela pública. Los estudiantes que terminan quinto grado (5°) de educación primaria se direccionan al internado de Chuapal, que oferta hasta grado noveno (9°), al caserío El Capricho o al centro urbano de San José del Guaviare a culminar sus estudios de grado once (11°) para obtener su título. Es importante resaltar que el Servicio Nacional de Aprendizaje SENA ofrece localmente programas de formación agropecuaria, a través del programa SENA Emprende RURAL S.E.R.</w:t>
      </w:r>
    </w:p>
    <w:p w:rsidR="006350D4" w:rsidRDefault="006350D4" w:rsidP="006350D4">
      <w:pPr>
        <w:jc w:val="both"/>
        <w:rPr>
          <w:rFonts w:ascii="Arial" w:hAnsi="Arial" w:cs="Arial"/>
          <w:sz w:val="22"/>
          <w:szCs w:val="22"/>
        </w:rPr>
      </w:pPr>
    </w:p>
    <w:p w:rsidR="006B613B" w:rsidRPr="001959E7" w:rsidRDefault="00CA0643" w:rsidP="001959E7">
      <w:pPr>
        <w:jc w:val="both"/>
        <w:rPr>
          <w:rFonts w:ascii="Arial" w:hAnsi="Arial" w:cs="Arial"/>
          <w:sz w:val="22"/>
          <w:szCs w:val="22"/>
        </w:rPr>
      </w:pPr>
      <w:r w:rsidRPr="00CA0643">
        <w:rPr>
          <w:rFonts w:ascii="Arial" w:hAnsi="Arial" w:cs="Arial"/>
          <w:sz w:val="22"/>
          <w:szCs w:val="22"/>
        </w:rPr>
        <w:t xml:space="preserve">Para todas las 3 veredas el puesto de salud más cercano se encuentra en El Capricho; actualmente hay promotor de salud </w:t>
      </w:r>
      <w:r>
        <w:rPr>
          <w:rFonts w:ascii="Arial" w:hAnsi="Arial" w:cs="Arial"/>
          <w:sz w:val="22"/>
          <w:szCs w:val="22"/>
        </w:rPr>
        <w:t xml:space="preserve">en El Chuapal </w:t>
      </w:r>
      <w:r w:rsidRPr="00CA0643">
        <w:rPr>
          <w:rFonts w:ascii="Arial" w:hAnsi="Arial" w:cs="Arial"/>
          <w:sz w:val="22"/>
          <w:szCs w:val="22"/>
        </w:rPr>
        <w:t>pero sin dotación ni herramientas que ayuden en caso de una emergencia, ni un profesional en la salud que brinde apoyo; así que el sitio más cercano para un servicio de asistencia médica rápida se encuentra en el Espacio Territoriales de Capacitación y Reincorporación ETCR – Sector Colinas.</w:t>
      </w:r>
    </w:p>
    <w:p w:rsidR="001959E7" w:rsidRDefault="001959E7" w:rsidP="001959E7">
      <w:pPr>
        <w:pStyle w:val="Ttulo1"/>
        <w:numPr>
          <w:ilvl w:val="1"/>
          <w:numId w:val="2"/>
        </w:numPr>
        <w:rPr>
          <w:rFonts w:ascii="Arial" w:hAnsi="Arial" w:cs="Arial"/>
          <w:sz w:val="24"/>
          <w:szCs w:val="24"/>
        </w:rPr>
      </w:pPr>
      <w:r>
        <w:rPr>
          <w:rFonts w:ascii="Arial" w:hAnsi="Arial" w:cs="Arial"/>
          <w:sz w:val="24"/>
          <w:szCs w:val="24"/>
        </w:rPr>
        <w:t>Cultura, recreación y deporte</w:t>
      </w:r>
    </w:p>
    <w:p w:rsidR="001959E7" w:rsidRPr="001959E7" w:rsidRDefault="001959E7" w:rsidP="001959E7">
      <w:pPr>
        <w:rPr>
          <w:lang w:eastAsia="en-US"/>
        </w:rPr>
      </w:pPr>
    </w:p>
    <w:p w:rsidR="001959E7" w:rsidRPr="001959E7" w:rsidRDefault="001959E7" w:rsidP="001959E7">
      <w:pPr>
        <w:jc w:val="both"/>
        <w:rPr>
          <w:rFonts w:ascii="Arial" w:hAnsi="Arial" w:cs="Arial"/>
          <w:sz w:val="22"/>
          <w:szCs w:val="22"/>
        </w:rPr>
      </w:pPr>
      <w:r w:rsidRPr="001959E7">
        <w:rPr>
          <w:rFonts w:ascii="Arial" w:hAnsi="Arial" w:cs="Arial"/>
          <w:sz w:val="22"/>
          <w:szCs w:val="22"/>
        </w:rPr>
        <w:t xml:space="preserve">Las celebraciones en comunidad corresponden a las fiestas tradicionales del año: semana santa, día de la Madre y festividades de fin de año, las cuales reúnen a todos los habitantes por veredas. Otras actividades sociales son las asambleas de JAC y los bazares para </w:t>
      </w:r>
      <w:r w:rsidRPr="001959E7">
        <w:rPr>
          <w:rFonts w:ascii="Arial" w:hAnsi="Arial" w:cs="Arial"/>
          <w:sz w:val="22"/>
          <w:szCs w:val="22"/>
        </w:rPr>
        <w:lastRenderedPageBreak/>
        <w:t>recolección de fondos para actividades comunales. (Encuesta Equipo UAPSS, 2018).</w:t>
      </w:r>
      <w:r w:rsidR="000F3A3C">
        <w:rPr>
          <w:rFonts w:ascii="Arial" w:hAnsi="Arial" w:cs="Arial"/>
          <w:sz w:val="22"/>
          <w:szCs w:val="22"/>
        </w:rPr>
        <w:t xml:space="preserve">  </w:t>
      </w:r>
      <w:r w:rsidRPr="001959E7">
        <w:rPr>
          <w:rFonts w:ascii="Arial" w:hAnsi="Arial" w:cs="Arial"/>
          <w:sz w:val="22"/>
          <w:szCs w:val="22"/>
        </w:rPr>
        <w:t>Cada vereda cuenta con un terreno improvisado que han acondicionado y funciona como cancha de f</w:t>
      </w:r>
      <w:r>
        <w:rPr>
          <w:rFonts w:ascii="Arial" w:hAnsi="Arial" w:cs="Arial"/>
          <w:sz w:val="22"/>
          <w:szCs w:val="22"/>
        </w:rPr>
        <w:t>ú</w:t>
      </w:r>
      <w:r w:rsidRPr="001959E7">
        <w:rPr>
          <w:rFonts w:ascii="Arial" w:hAnsi="Arial" w:cs="Arial"/>
          <w:sz w:val="22"/>
          <w:szCs w:val="22"/>
        </w:rPr>
        <w:t>tbol en pasto donde regularmente se realizan las actividades deportivas. (Encuesta Equipo UAPSS, 2018)</w:t>
      </w:r>
      <w:r>
        <w:rPr>
          <w:rFonts w:ascii="Arial" w:hAnsi="Arial" w:cs="Arial"/>
          <w:sz w:val="22"/>
          <w:szCs w:val="22"/>
        </w:rPr>
        <w:t>.</w:t>
      </w:r>
    </w:p>
    <w:p w:rsidR="001959E7" w:rsidRPr="001959E7" w:rsidRDefault="001959E7" w:rsidP="001959E7">
      <w:pPr>
        <w:jc w:val="both"/>
        <w:rPr>
          <w:rFonts w:ascii="Arial" w:hAnsi="Arial" w:cs="Arial"/>
          <w:sz w:val="22"/>
          <w:szCs w:val="22"/>
        </w:rPr>
      </w:pPr>
    </w:p>
    <w:p w:rsidR="001959E7" w:rsidRPr="001959E7" w:rsidRDefault="001959E7" w:rsidP="001959E7">
      <w:pPr>
        <w:pStyle w:val="Ttulo1"/>
        <w:numPr>
          <w:ilvl w:val="1"/>
          <w:numId w:val="2"/>
        </w:numPr>
        <w:rPr>
          <w:rFonts w:ascii="Arial" w:hAnsi="Arial" w:cs="Arial"/>
          <w:sz w:val="24"/>
          <w:szCs w:val="24"/>
        </w:rPr>
      </w:pPr>
      <w:r w:rsidRPr="001959E7">
        <w:rPr>
          <w:rFonts w:ascii="Arial" w:hAnsi="Arial" w:cs="Arial"/>
          <w:sz w:val="24"/>
          <w:szCs w:val="24"/>
        </w:rPr>
        <w:t>Vías y transporte</w:t>
      </w:r>
    </w:p>
    <w:p w:rsidR="001959E7" w:rsidRDefault="001959E7" w:rsidP="001959E7"/>
    <w:p w:rsidR="001959E7" w:rsidRPr="001959E7" w:rsidRDefault="001959E7" w:rsidP="00667DE6">
      <w:pPr>
        <w:jc w:val="both"/>
        <w:rPr>
          <w:rFonts w:ascii="Arial" w:hAnsi="Arial" w:cs="Arial"/>
          <w:sz w:val="22"/>
          <w:szCs w:val="22"/>
        </w:rPr>
      </w:pPr>
      <w:r w:rsidRPr="001959E7">
        <w:rPr>
          <w:rFonts w:ascii="Arial" w:hAnsi="Arial" w:cs="Arial"/>
          <w:sz w:val="22"/>
          <w:szCs w:val="22"/>
        </w:rPr>
        <w:t>Para llegar desde la capital San José, se toma la vía hacia el municipio de El Retorno y en el punto llamado La Virgen se dirige hacia la ruta que conduce al corregimiento El Capricho. La vía pavimentada es aproximadamente 500 metros, el resto del trayecto está en afirmado en tierra, hasta llegar a cada una de las veredas. En temporada de verano si se adelant</w:t>
      </w:r>
      <w:r w:rsidR="00667DE6">
        <w:rPr>
          <w:rFonts w:ascii="Arial" w:hAnsi="Arial" w:cs="Arial"/>
          <w:sz w:val="22"/>
          <w:szCs w:val="22"/>
        </w:rPr>
        <w:t>a</w:t>
      </w:r>
      <w:r w:rsidRPr="001959E7">
        <w:rPr>
          <w:rFonts w:ascii="Arial" w:hAnsi="Arial" w:cs="Arial"/>
          <w:sz w:val="22"/>
          <w:szCs w:val="22"/>
        </w:rPr>
        <w:t xml:space="preserve"> el mantenimiento rutinario, la vía queda apta para su movilidad; como son vías terciarias, durante el tiempo de invierno sufren afectaciones, deterioro y el desplazamiento se complica, ya que no se cuenta con obras de arte ni manejo de aguas para que el agua lluvia fluya con moderación e impida la afectación a veces permanente de estas vías. (Encuesta Equipo UAPSS, 2018). </w:t>
      </w:r>
    </w:p>
    <w:p w:rsidR="001959E7" w:rsidRPr="001959E7" w:rsidRDefault="001959E7" w:rsidP="00667DE6">
      <w:pPr>
        <w:jc w:val="both"/>
        <w:rPr>
          <w:rFonts w:ascii="Arial" w:hAnsi="Arial" w:cs="Arial"/>
          <w:sz w:val="22"/>
          <w:szCs w:val="22"/>
        </w:rPr>
      </w:pPr>
    </w:p>
    <w:p w:rsidR="00667DE6" w:rsidRPr="00667DE6" w:rsidRDefault="001959E7" w:rsidP="00667DE6">
      <w:pPr>
        <w:jc w:val="both"/>
        <w:rPr>
          <w:rFonts w:ascii="Arial" w:hAnsi="Arial" w:cs="Arial"/>
          <w:sz w:val="22"/>
          <w:szCs w:val="22"/>
        </w:rPr>
      </w:pPr>
      <w:r w:rsidRPr="001959E7">
        <w:rPr>
          <w:rFonts w:ascii="Arial" w:hAnsi="Arial" w:cs="Arial"/>
          <w:sz w:val="22"/>
          <w:szCs w:val="22"/>
        </w:rPr>
        <w:t>El servicio de transporte público urbano para personas y encomiendas se presenta a diario en un único horario para la ruta Capricho-San José del Guaviare y viceversa, en un recorrido de 43 kilómetros aproximadamente. Este trayecto se recorre entre 80 y 90 minutos, con un costo de $15.000 por persona. Eventualmente y por demanda, se adelanta el servicio de transporte público desde y hasta puntos específicos en las veredas; sin embargo, la opción más empleada por los habitantes es el uso</w:t>
      </w:r>
      <w:r w:rsidR="00667DE6">
        <w:rPr>
          <w:rFonts w:ascii="Arial" w:hAnsi="Arial" w:cs="Arial"/>
          <w:sz w:val="22"/>
          <w:szCs w:val="22"/>
        </w:rPr>
        <w:t xml:space="preserve"> </w:t>
      </w:r>
      <w:r w:rsidR="00667DE6" w:rsidRPr="00667DE6">
        <w:rPr>
          <w:rFonts w:ascii="Arial" w:hAnsi="Arial" w:cs="Arial"/>
          <w:sz w:val="22"/>
          <w:szCs w:val="22"/>
        </w:rPr>
        <w:t>de motocicletas propias para su desplazamiento, teniendo en cuenta eficiencia en costos y tiempo.</w:t>
      </w:r>
    </w:p>
    <w:p w:rsidR="001959E7" w:rsidRPr="001959E7" w:rsidRDefault="001959E7" w:rsidP="001959E7">
      <w:pPr>
        <w:jc w:val="both"/>
        <w:rPr>
          <w:rFonts w:ascii="Arial" w:hAnsi="Arial" w:cs="Arial"/>
          <w:sz w:val="22"/>
          <w:szCs w:val="22"/>
        </w:rPr>
      </w:pPr>
    </w:p>
    <w:p w:rsidR="00F10032" w:rsidRPr="001959E7" w:rsidRDefault="00F10032" w:rsidP="001959E7">
      <w:pPr>
        <w:pStyle w:val="Ttulo1"/>
        <w:numPr>
          <w:ilvl w:val="1"/>
          <w:numId w:val="2"/>
        </w:numPr>
        <w:rPr>
          <w:rFonts w:ascii="Arial" w:hAnsi="Arial" w:cs="Arial"/>
          <w:sz w:val="24"/>
          <w:szCs w:val="24"/>
        </w:rPr>
      </w:pPr>
      <w:r w:rsidRPr="001959E7">
        <w:rPr>
          <w:rFonts w:ascii="Arial" w:hAnsi="Arial" w:cs="Arial"/>
          <w:sz w:val="24"/>
          <w:szCs w:val="24"/>
        </w:rPr>
        <w:t xml:space="preserve">Organización comunitaria </w:t>
      </w:r>
    </w:p>
    <w:p w:rsidR="00F10032" w:rsidRDefault="00F10032" w:rsidP="00F10032"/>
    <w:p w:rsidR="0035057D" w:rsidRDefault="00F10032" w:rsidP="00F10032">
      <w:pPr>
        <w:jc w:val="both"/>
        <w:rPr>
          <w:rFonts w:ascii="Arial" w:hAnsi="Arial" w:cs="Arial"/>
          <w:sz w:val="22"/>
          <w:szCs w:val="22"/>
        </w:rPr>
      </w:pPr>
      <w:r>
        <w:rPr>
          <w:rFonts w:ascii="Arial" w:hAnsi="Arial" w:cs="Arial"/>
          <w:sz w:val="22"/>
          <w:szCs w:val="22"/>
        </w:rPr>
        <w:t>Las</w:t>
      </w:r>
      <w:r w:rsidRPr="00F10032">
        <w:rPr>
          <w:rFonts w:ascii="Arial" w:hAnsi="Arial" w:cs="Arial"/>
          <w:sz w:val="22"/>
          <w:szCs w:val="22"/>
        </w:rPr>
        <w:t xml:space="preserve"> veredas están comunitariamente organizadas en Junta de Acción Comunal, legalmente constituidas con personería jurídica y, a excepción de Manaviri, se encuentran adscritas a la Asociación ASOCAPRICHO. En la estructura de funcionamiento se destaca la junta administrativa conformada por Presidente, Vicepresidente, Secretario, Tesorero</w:t>
      </w:r>
      <w:r w:rsidR="00667DE6" w:rsidRPr="00667DE6">
        <w:rPr>
          <w:rFonts w:ascii="Arial" w:hAnsi="Arial" w:cs="Arial"/>
          <w:sz w:val="22"/>
          <w:szCs w:val="22"/>
        </w:rPr>
        <w:t xml:space="preserve"> </w:t>
      </w:r>
      <w:r w:rsidR="00667DE6">
        <w:rPr>
          <w:rFonts w:ascii="Arial" w:hAnsi="Arial" w:cs="Arial"/>
          <w:sz w:val="22"/>
          <w:szCs w:val="22"/>
        </w:rPr>
        <w:t xml:space="preserve">y </w:t>
      </w:r>
      <w:r w:rsidR="00667DE6" w:rsidRPr="00F10032">
        <w:rPr>
          <w:rFonts w:ascii="Arial" w:hAnsi="Arial" w:cs="Arial"/>
          <w:sz w:val="22"/>
          <w:szCs w:val="22"/>
        </w:rPr>
        <w:t>Fiscal</w:t>
      </w:r>
      <w:r w:rsidR="00667DE6">
        <w:rPr>
          <w:rFonts w:ascii="Arial" w:hAnsi="Arial" w:cs="Arial"/>
          <w:sz w:val="22"/>
          <w:szCs w:val="22"/>
        </w:rPr>
        <w:t>.</w:t>
      </w:r>
    </w:p>
    <w:p w:rsidR="0035057D" w:rsidRPr="0035057D" w:rsidRDefault="0035057D" w:rsidP="0035057D">
      <w:pPr>
        <w:jc w:val="both"/>
        <w:rPr>
          <w:rFonts w:ascii="Arial" w:hAnsi="Arial" w:cs="Arial"/>
          <w:sz w:val="22"/>
          <w:szCs w:val="22"/>
        </w:rPr>
      </w:pPr>
    </w:p>
    <w:p w:rsidR="0035057D" w:rsidRPr="0035057D" w:rsidRDefault="0035057D" w:rsidP="0035057D">
      <w:pPr>
        <w:jc w:val="both"/>
        <w:rPr>
          <w:rFonts w:ascii="Arial" w:hAnsi="Arial" w:cs="Arial"/>
          <w:sz w:val="22"/>
          <w:szCs w:val="22"/>
        </w:rPr>
      </w:pPr>
      <w:r w:rsidRPr="0035057D">
        <w:rPr>
          <w:rFonts w:ascii="Arial" w:hAnsi="Arial" w:cs="Arial"/>
          <w:sz w:val="22"/>
          <w:szCs w:val="22"/>
        </w:rPr>
        <w:t>Las JAC cuenta</w:t>
      </w:r>
      <w:r>
        <w:rPr>
          <w:rFonts w:ascii="Arial" w:hAnsi="Arial" w:cs="Arial"/>
          <w:sz w:val="22"/>
          <w:szCs w:val="22"/>
        </w:rPr>
        <w:t>n</w:t>
      </w:r>
      <w:r w:rsidRPr="0035057D">
        <w:rPr>
          <w:rFonts w:ascii="Arial" w:hAnsi="Arial" w:cs="Arial"/>
          <w:sz w:val="22"/>
          <w:szCs w:val="22"/>
        </w:rPr>
        <w:t xml:space="preserve"> con varios Comités</w:t>
      </w:r>
      <w:r>
        <w:rPr>
          <w:rFonts w:ascii="Arial" w:hAnsi="Arial" w:cs="Arial"/>
          <w:sz w:val="22"/>
          <w:szCs w:val="22"/>
        </w:rPr>
        <w:t xml:space="preserve"> </w:t>
      </w:r>
      <w:r w:rsidRPr="00F10032">
        <w:rPr>
          <w:rFonts w:ascii="Arial" w:hAnsi="Arial" w:cs="Arial"/>
          <w:sz w:val="22"/>
          <w:szCs w:val="22"/>
        </w:rPr>
        <w:t xml:space="preserve">en diferentes temas que </w:t>
      </w:r>
      <w:r>
        <w:rPr>
          <w:rFonts w:ascii="Arial" w:hAnsi="Arial" w:cs="Arial"/>
          <w:sz w:val="22"/>
          <w:szCs w:val="22"/>
        </w:rPr>
        <w:t xml:space="preserve">se </w:t>
      </w:r>
      <w:r w:rsidRPr="00F10032">
        <w:rPr>
          <w:rFonts w:ascii="Arial" w:hAnsi="Arial" w:cs="Arial"/>
          <w:sz w:val="22"/>
          <w:szCs w:val="22"/>
        </w:rPr>
        <w:t>priorizan en las asambleas de elección</w:t>
      </w:r>
      <w:r>
        <w:rPr>
          <w:rFonts w:ascii="Arial" w:hAnsi="Arial" w:cs="Arial"/>
          <w:sz w:val="22"/>
          <w:szCs w:val="22"/>
        </w:rPr>
        <w:t xml:space="preserve"> y </w:t>
      </w:r>
      <w:r w:rsidRPr="0035057D">
        <w:rPr>
          <w:rFonts w:ascii="Arial" w:hAnsi="Arial" w:cs="Arial"/>
          <w:sz w:val="22"/>
          <w:szCs w:val="22"/>
        </w:rPr>
        <w:t xml:space="preserve">que propician el trabajo conjunto en beneficio de la comunidad, entre los principales se encuentran: </w:t>
      </w:r>
    </w:p>
    <w:p w:rsidR="00F10032" w:rsidRPr="0035057D" w:rsidRDefault="00F10032" w:rsidP="00F83C60">
      <w:pPr>
        <w:jc w:val="both"/>
        <w:rPr>
          <w:rFonts w:ascii="Arial" w:hAnsi="Arial" w:cs="Arial"/>
          <w:sz w:val="22"/>
          <w:szCs w:val="22"/>
          <w:lang w:val="es-ES_tradnl"/>
        </w:rPr>
      </w:pPr>
    </w:p>
    <w:p w:rsidR="009877B5" w:rsidRPr="007B6332" w:rsidRDefault="009877B5" w:rsidP="009877B5">
      <w:pPr>
        <w:jc w:val="both"/>
        <w:rPr>
          <w:rFonts w:ascii="Arial" w:hAnsi="Arial" w:cs="Arial"/>
          <w:sz w:val="22"/>
          <w:szCs w:val="22"/>
        </w:rPr>
      </w:pPr>
      <w:r w:rsidRPr="007B6332">
        <w:rPr>
          <w:rFonts w:ascii="Arial" w:hAnsi="Arial" w:cs="Arial"/>
          <w:sz w:val="22"/>
          <w:szCs w:val="22"/>
        </w:rPr>
        <w:t xml:space="preserve">Tabla </w:t>
      </w:r>
      <w:r>
        <w:rPr>
          <w:rFonts w:ascii="Arial" w:hAnsi="Arial" w:cs="Arial"/>
          <w:b/>
          <w:bCs/>
          <w:sz w:val="22"/>
          <w:szCs w:val="22"/>
        </w:rPr>
        <w:t>3</w:t>
      </w:r>
      <w:r w:rsidRPr="007B6332">
        <w:rPr>
          <w:rFonts w:ascii="Arial" w:hAnsi="Arial" w:cs="Arial"/>
          <w:sz w:val="22"/>
          <w:szCs w:val="22"/>
        </w:rPr>
        <w:t xml:space="preserve">. </w:t>
      </w:r>
      <w:r>
        <w:rPr>
          <w:rFonts w:ascii="Arial" w:hAnsi="Arial" w:cs="Arial"/>
          <w:sz w:val="22"/>
          <w:szCs w:val="22"/>
        </w:rPr>
        <w:t>Comités priorizados de JAC</w:t>
      </w:r>
      <w:r w:rsidRPr="004E0022">
        <w:rPr>
          <w:rFonts w:ascii="Arial" w:eastAsia="Calibri" w:hAnsi="Arial" w:cs="Arial"/>
          <w:sz w:val="22"/>
          <w:szCs w:val="22"/>
          <w:lang w:eastAsia="en-US"/>
        </w:rPr>
        <w:t xml:space="preserve"> (Encuesta Equipo UAPSS, 2018).</w:t>
      </w:r>
    </w:p>
    <w:p w:rsidR="009877B5" w:rsidRDefault="009877B5" w:rsidP="00F83C60">
      <w:pPr>
        <w:jc w:val="both"/>
        <w:rPr>
          <w:rFonts w:ascii="Arial" w:hAnsi="Arial" w:cs="Arial"/>
          <w:sz w:val="22"/>
          <w:szCs w:val="22"/>
        </w:rPr>
      </w:pPr>
    </w:p>
    <w:tbl>
      <w:tblPr>
        <w:tblW w:w="6422" w:type="dxa"/>
        <w:tblInd w:w="1276" w:type="dxa"/>
        <w:tblCellMar>
          <w:left w:w="70" w:type="dxa"/>
          <w:right w:w="70" w:type="dxa"/>
        </w:tblCellMar>
        <w:tblLook w:val="04A0" w:firstRow="1" w:lastRow="0" w:firstColumn="1" w:lastColumn="0" w:noHBand="0" w:noVBand="1"/>
      </w:tblPr>
      <w:tblGrid>
        <w:gridCol w:w="2977"/>
        <w:gridCol w:w="1276"/>
        <w:gridCol w:w="952"/>
        <w:gridCol w:w="1280"/>
      </w:tblGrid>
      <w:tr w:rsidR="00086B6D" w:rsidRPr="00086B6D" w:rsidTr="0035057D">
        <w:trPr>
          <w:trHeight w:val="320"/>
        </w:trPr>
        <w:tc>
          <w:tcPr>
            <w:tcW w:w="2977" w:type="dxa"/>
            <w:tcBorders>
              <w:top w:val="single" w:sz="4" w:space="0" w:color="auto"/>
              <w:left w:val="nil"/>
              <w:bottom w:val="nil"/>
              <w:right w:val="nil"/>
            </w:tcBorders>
            <w:shd w:val="clear" w:color="auto" w:fill="BDD6EE" w:themeFill="accent5" w:themeFillTint="66"/>
            <w:noWrap/>
            <w:hideMark/>
          </w:tcPr>
          <w:p w:rsidR="00086B6D" w:rsidRPr="00086B6D" w:rsidRDefault="00086B6D" w:rsidP="000F3A3C">
            <w:pPr>
              <w:jc w:val="center"/>
              <w:rPr>
                <w:rFonts w:ascii="Arial" w:hAnsi="Arial" w:cs="Arial"/>
                <w:b/>
                <w:bCs/>
                <w:color w:val="000000"/>
                <w:sz w:val="20"/>
                <w:szCs w:val="20"/>
              </w:rPr>
            </w:pPr>
            <w:r w:rsidRPr="00086B6D">
              <w:rPr>
                <w:rFonts w:ascii="Arial" w:hAnsi="Arial" w:cs="Arial"/>
                <w:b/>
                <w:bCs/>
                <w:color w:val="000000"/>
                <w:sz w:val="20"/>
                <w:szCs w:val="20"/>
              </w:rPr>
              <w:t>Comités de JAC</w:t>
            </w:r>
          </w:p>
        </w:tc>
        <w:tc>
          <w:tcPr>
            <w:tcW w:w="1276" w:type="dxa"/>
            <w:tcBorders>
              <w:top w:val="single" w:sz="4" w:space="0" w:color="auto"/>
              <w:left w:val="nil"/>
              <w:bottom w:val="nil"/>
              <w:right w:val="nil"/>
            </w:tcBorders>
            <w:shd w:val="clear" w:color="auto" w:fill="BDD6EE" w:themeFill="accent5" w:themeFillTint="66"/>
            <w:noWrap/>
            <w:hideMark/>
          </w:tcPr>
          <w:p w:rsidR="00086B6D" w:rsidRPr="00086B6D" w:rsidRDefault="00086B6D" w:rsidP="000F3A3C">
            <w:pPr>
              <w:jc w:val="center"/>
              <w:rPr>
                <w:rFonts w:ascii="Arial" w:hAnsi="Arial" w:cs="Arial"/>
                <w:b/>
                <w:bCs/>
                <w:color w:val="000000"/>
                <w:sz w:val="20"/>
                <w:szCs w:val="20"/>
              </w:rPr>
            </w:pPr>
            <w:r w:rsidRPr="00086B6D">
              <w:rPr>
                <w:rFonts w:ascii="Arial" w:hAnsi="Arial" w:cs="Arial"/>
                <w:b/>
                <w:bCs/>
                <w:color w:val="000000"/>
                <w:sz w:val="20"/>
                <w:szCs w:val="20"/>
              </w:rPr>
              <w:t>La Tortuga</w:t>
            </w:r>
          </w:p>
        </w:tc>
        <w:tc>
          <w:tcPr>
            <w:tcW w:w="889" w:type="dxa"/>
            <w:tcBorders>
              <w:top w:val="single" w:sz="4" w:space="0" w:color="auto"/>
              <w:left w:val="nil"/>
              <w:bottom w:val="nil"/>
              <w:right w:val="nil"/>
            </w:tcBorders>
            <w:shd w:val="clear" w:color="auto" w:fill="BDD6EE" w:themeFill="accent5" w:themeFillTint="66"/>
            <w:noWrap/>
            <w:hideMark/>
          </w:tcPr>
          <w:p w:rsidR="00086B6D" w:rsidRPr="00086B6D" w:rsidRDefault="00086B6D" w:rsidP="000F3A3C">
            <w:pPr>
              <w:jc w:val="center"/>
              <w:rPr>
                <w:rFonts w:ascii="Arial" w:hAnsi="Arial" w:cs="Arial"/>
                <w:b/>
                <w:bCs/>
                <w:color w:val="000000"/>
                <w:sz w:val="20"/>
                <w:szCs w:val="20"/>
              </w:rPr>
            </w:pPr>
            <w:r w:rsidRPr="00086B6D">
              <w:rPr>
                <w:rFonts w:ascii="Arial" w:hAnsi="Arial" w:cs="Arial"/>
                <w:b/>
                <w:bCs/>
                <w:color w:val="000000"/>
                <w:sz w:val="20"/>
                <w:szCs w:val="20"/>
              </w:rPr>
              <w:t>Manaviri</w:t>
            </w:r>
          </w:p>
        </w:tc>
        <w:tc>
          <w:tcPr>
            <w:tcW w:w="1280" w:type="dxa"/>
            <w:tcBorders>
              <w:top w:val="single" w:sz="4" w:space="0" w:color="auto"/>
              <w:left w:val="nil"/>
              <w:bottom w:val="nil"/>
              <w:right w:val="nil"/>
            </w:tcBorders>
            <w:shd w:val="clear" w:color="auto" w:fill="BDD6EE" w:themeFill="accent5" w:themeFillTint="66"/>
            <w:noWrap/>
            <w:hideMark/>
          </w:tcPr>
          <w:p w:rsidR="00086B6D" w:rsidRPr="00086B6D" w:rsidRDefault="00086B6D" w:rsidP="000F3A3C">
            <w:pPr>
              <w:jc w:val="center"/>
              <w:rPr>
                <w:rFonts w:ascii="Arial" w:hAnsi="Arial" w:cs="Arial"/>
                <w:b/>
                <w:bCs/>
                <w:color w:val="000000"/>
                <w:sz w:val="20"/>
                <w:szCs w:val="20"/>
              </w:rPr>
            </w:pPr>
            <w:r w:rsidRPr="00086B6D">
              <w:rPr>
                <w:rFonts w:ascii="Arial" w:hAnsi="Arial" w:cs="Arial"/>
                <w:b/>
                <w:bCs/>
                <w:color w:val="000000"/>
                <w:sz w:val="20"/>
                <w:szCs w:val="20"/>
              </w:rPr>
              <w:t>El Chuapal</w:t>
            </w:r>
          </w:p>
        </w:tc>
      </w:tr>
      <w:tr w:rsidR="00086B6D" w:rsidRPr="00086B6D" w:rsidTr="0035057D">
        <w:trPr>
          <w:trHeight w:val="32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 xml:space="preserve">Comité de medio ambiente </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086B6D" w:rsidRPr="00086B6D" w:rsidTr="0035057D">
        <w:trPr>
          <w:trHeight w:val="32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 xml:space="preserve">Comité de conciliación </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086B6D" w:rsidRPr="00086B6D" w:rsidTr="0035057D">
        <w:trPr>
          <w:trHeight w:val="32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Comité de educación</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086B6D" w:rsidRPr="00086B6D" w:rsidTr="0035057D">
        <w:trPr>
          <w:trHeight w:val="32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 xml:space="preserve">Comité de trabajo </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086B6D" w:rsidRPr="00086B6D" w:rsidTr="0035057D">
        <w:trPr>
          <w:trHeight w:val="32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Comité de salud</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086B6D" w:rsidRPr="00086B6D" w:rsidTr="0035057D">
        <w:trPr>
          <w:trHeight w:val="32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Comité de deportes</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086B6D" w:rsidRPr="00086B6D" w:rsidTr="0035057D">
        <w:trPr>
          <w:trHeight w:val="340"/>
        </w:trPr>
        <w:tc>
          <w:tcPr>
            <w:tcW w:w="2977" w:type="dxa"/>
            <w:tcBorders>
              <w:top w:val="nil"/>
              <w:left w:val="nil"/>
              <w:bottom w:val="nil"/>
              <w:right w:val="nil"/>
            </w:tcBorders>
            <w:shd w:val="clear" w:color="auto" w:fill="auto"/>
            <w:noWrap/>
            <w:vAlign w:val="bottom"/>
            <w:hideMark/>
          </w:tcPr>
          <w:p w:rsidR="00086B6D" w:rsidRPr="00086B6D" w:rsidRDefault="00086B6D" w:rsidP="000F3A3C">
            <w:pPr>
              <w:rPr>
                <w:rFonts w:ascii="Arial" w:hAnsi="Arial" w:cs="Arial"/>
                <w:color w:val="000000"/>
                <w:sz w:val="20"/>
                <w:szCs w:val="20"/>
              </w:rPr>
            </w:pPr>
            <w:r w:rsidRPr="00086B6D">
              <w:rPr>
                <w:rFonts w:ascii="Arial" w:hAnsi="Arial" w:cs="Arial"/>
                <w:color w:val="000000"/>
                <w:sz w:val="20"/>
                <w:szCs w:val="20"/>
              </w:rPr>
              <w:t>Comité empresarial</w:t>
            </w:r>
          </w:p>
        </w:tc>
        <w:tc>
          <w:tcPr>
            <w:tcW w:w="1276"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 </w:t>
            </w:r>
          </w:p>
        </w:tc>
        <w:tc>
          <w:tcPr>
            <w:tcW w:w="889"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c>
          <w:tcPr>
            <w:tcW w:w="1280" w:type="dxa"/>
            <w:tcBorders>
              <w:top w:val="nil"/>
              <w:left w:val="nil"/>
              <w:bottom w:val="nil"/>
              <w:right w:val="nil"/>
            </w:tcBorders>
            <w:shd w:val="clear" w:color="auto" w:fill="auto"/>
            <w:noWrap/>
            <w:vAlign w:val="bottom"/>
            <w:hideMark/>
          </w:tcPr>
          <w:p w:rsidR="00086B6D" w:rsidRPr="00086B6D" w:rsidRDefault="00086B6D" w:rsidP="000F3A3C">
            <w:pPr>
              <w:jc w:val="center"/>
              <w:rPr>
                <w:rFonts w:ascii="Arial" w:hAnsi="Arial" w:cs="Arial"/>
                <w:color w:val="000000"/>
                <w:sz w:val="20"/>
                <w:szCs w:val="20"/>
              </w:rPr>
            </w:pPr>
            <w:r w:rsidRPr="00086B6D">
              <w:rPr>
                <w:rFonts w:ascii="Arial" w:hAnsi="Arial" w:cs="Arial"/>
                <w:color w:val="000000"/>
                <w:sz w:val="20"/>
                <w:szCs w:val="20"/>
              </w:rPr>
              <w:t>X</w:t>
            </w:r>
          </w:p>
        </w:tc>
      </w:tr>
      <w:tr w:rsidR="0035057D" w:rsidRPr="00086B6D" w:rsidTr="0035057D">
        <w:trPr>
          <w:trHeight w:val="340"/>
        </w:trPr>
        <w:tc>
          <w:tcPr>
            <w:tcW w:w="2977" w:type="dxa"/>
            <w:tcBorders>
              <w:top w:val="nil"/>
              <w:left w:val="nil"/>
              <w:bottom w:val="nil"/>
              <w:right w:val="nil"/>
            </w:tcBorders>
            <w:shd w:val="clear" w:color="auto" w:fill="auto"/>
            <w:noWrap/>
            <w:vAlign w:val="bottom"/>
          </w:tcPr>
          <w:p w:rsidR="0035057D" w:rsidRPr="00086B6D" w:rsidRDefault="0035057D" w:rsidP="000F3A3C">
            <w:pPr>
              <w:rPr>
                <w:rFonts w:ascii="Arial" w:hAnsi="Arial" w:cs="Arial"/>
                <w:color w:val="000000"/>
                <w:sz w:val="20"/>
                <w:szCs w:val="20"/>
              </w:rPr>
            </w:pPr>
            <w:r>
              <w:rPr>
                <w:rFonts w:ascii="Arial" w:hAnsi="Arial" w:cs="Arial"/>
                <w:color w:val="000000"/>
                <w:sz w:val="20"/>
                <w:szCs w:val="20"/>
              </w:rPr>
              <w:lastRenderedPageBreak/>
              <w:t>Comité de derechos humanos</w:t>
            </w:r>
          </w:p>
        </w:tc>
        <w:tc>
          <w:tcPr>
            <w:tcW w:w="1276" w:type="dxa"/>
            <w:tcBorders>
              <w:top w:val="nil"/>
              <w:left w:val="nil"/>
              <w:bottom w:val="nil"/>
              <w:right w:val="nil"/>
            </w:tcBorders>
            <w:shd w:val="clear" w:color="auto" w:fill="auto"/>
            <w:noWrap/>
            <w:vAlign w:val="bottom"/>
          </w:tcPr>
          <w:p w:rsidR="0035057D" w:rsidRPr="00086B6D" w:rsidRDefault="0035057D" w:rsidP="000F3A3C">
            <w:pPr>
              <w:jc w:val="center"/>
              <w:rPr>
                <w:rFonts w:ascii="Arial" w:hAnsi="Arial" w:cs="Arial"/>
                <w:color w:val="000000"/>
                <w:sz w:val="20"/>
                <w:szCs w:val="20"/>
              </w:rPr>
            </w:pPr>
          </w:p>
        </w:tc>
        <w:tc>
          <w:tcPr>
            <w:tcW w:w="889" w:type="dxa"/>
            <w:tcBorders>
              <w:top w:val="nil"/>
              <w:left w:val="nil"/>
              <w:bottom w:val="nil"/>
              <w:right w:val="nil"/>
            </w:tcBorders>
            <w:shd w:val="clear" w:color="auto" w:fill="auto"/>
            <w:noWrap/>
            <w:vAlign w:val="bottom"/>
          </w:tcPr>
          <w:p w:rsidR="0035057D" w:rsidRPr="00086B6D" w:rsidRDefault="0035057D" w:rsidP="000F3A3C">
            <w:pPr>
              <w:jc w:val="center"/>
              <w:rPr>
                <w:rFonts w:ascii="Arial" w:hAnsi="Arial" w:cs="Arial"/>
                <w:color w:val="000000"/>
                <w:sz w:val="20"/>
                <w:szCs w:val="20"/>
              </w:rPr>
            </w:pPr>
          </w:p>
        </w:tc>
        <w:tc>
          <w:tcPr>
            <w:tcW w:w="1280" w:type="dxa"/>
            <w:tcBorders>
              <w:top w:val="nil"/>
              <w:left w:val="nil"/>
              <w:bottom w:val="nil"/>
              <w:right w:val="nil"/>
            </w:tcBorders>
            <w:shd w:val="clear" w:color="auto" w:fill="auto"/>
            <w:noWrap/>
            <w:vAlign w:val="bottom"/>
          </w:tcPr>
          <w:p w:rsidR="0035057D" w:rsidRPr="00086B6D" w:rsidRDefault="0035057D" w:rsidP="000F3A3C">
            <w:pPr>
              <w:jc w:val="center"/>
              <w:rPr>
                <w:rFonts w:ascii="Arial" w:hAnsi="Arial" w:cs="Arial"/>
                <w:color w:val="000000"/>
                <w:sz w:val="20"/>
                <w:szCs w:val="20"/>
              </w:rPr>
            </w:pPr>
            <w:r>
              <w:rPr>
                <w:rFonts w:ascii="Arial" w:hAnsi="Arial" w:cs="Arial"/>
                <w:color w:val="000000"/>
                <w:sz w:val="20"/>
                <w:szCs w:val="20"/>
              </w:rPr>
              <w:t>X</w:t>
            </w:r>
          </w:p>
        </w:tc>
      </w:tr>
      <w:tr w:rsidR="0035057D" w:rsidRPr="00086B6D" w:rsidTr="0035057D">
        <w:trPr>
          <w:trHeight w:val="340"/>
        </w:trPr>
        <w:tc>
          <w:tcPr>
            <w:tcW w:w="2977" w:type="dxa"/>
            <w:tcBorders>
              <w:top w:val="nil"/>
              <w:left w:val="nil"/>
              <w:bottom w:val="double" w:sz="6" w:space="0" w:color="auto"/>
              <w:right w:val="nil"/>
            </w:tcBorders>
            <w:shd w:val="clear" w:color="auto" w:fill="auto"/>
            <w:noWrap/>
            <w:vAlign w:val="bottom"/>
          </w:tcPr>
          <w:p w:rsidR="0035057D" w:rsidRDefault="0035057D" w:rsidP="000F3A3C">
            <w:pPr>
              <w:rPr>
                <w:rFonts w:ascii="Arial" w:hAnsi="Arial" w:cs="Arial"/>
                <w:color w:val="000000"/>
                <w:sz w:val="20"/>
                <w:szCs w:val="20"/>
              </w:rPr>
            </w:pPr>
            <w:r>
              <w:rPr>
                <w:rFonts w:ascii="Arial" w:hAnsi="Arial" w:cs="Arial"/>
                <w:color w:val="000000"/>
                <w:sz w:val="20"/>
                <w:szCs w:val="20"/>
              </w:rPr>
              <w:t>Delegado</w:t>
            </w:r>
            <w:r w:rsidR="000F3A3C">
              <w:rPr>
                <w:rFonts w:ascii="Arial" w:hAnsi="Arial" w:cs="Arial"/>
                <w:color w:val="000000"/>
                <w:sz w:val="20"/>
                <w:szCs w:val="20"/>
              </w:rPr>
              <w:t xml:space="preserve"> a Asojuntas</w:t>
            </w:r>
          </w:p>
        </w:tc>
        <w:tc>
          <w:tcPr>
            <w:tcW w:w="1276" w:type="dxa"/>
            <w:tcBorders>
              <w:top w:val="nil"/>
              <w:left w:val="nil"/>
              <w:bottom w:val="double" w:sz="6" w:space="0" w:color="auto"/>
              <w:right w:val="nil"/>
            </w:tcBorders>
            <w:shd w:val="clear" w:color="auto" w:fill="auto"/>
            <w:noWrap/>
            <w:vAlign w:val="bottom"/>
          </w:tcPr>
          <w:p w:rsidR="0035057D" w:rsidRPr="00086B6D" w:rsidRDefault="000F3A3C" w:rsidP="000F3A3C">
            <w:pPr>
              <w:jc w:val="center"/>
              <w:rPr>
                <w:rFonts w:ascii="Arial" w:hAnsi="Arial" w:cs="Arial"/>
                <w:color w:val="000000"/>
                <w:sz w:val="20"/>
                <w:szCs w:val="20"/>
              </w:rPr>
            </w:pPr>
            <w:r>
              <w:rPr>
                <w:rFonts w:ascii="Arial" w:hAnsi="Arial" w:cs="Arial"/>
                <w:color w:val="000000"/>
                <w:sz w:val="20"/>
                <w:szCs w:val="20"/>
              </w:rPr>
              <w:t>X</w:t>
            </w:r>
          </w:p>
        </w:tc>
        <w:tc>
          <w:tcPr>
            <w:tcW w:w="889" w:type="dxa"/>
            <w:tcBorders>
              <w:top w:val="nil"/>
              <w:left w:val="nil"/>
              <w:bottom w:val="double" w:sz="6" w:space="0" w:color="auto"/>
              <w:right w:val="nil"/>
            </w:tcBorders>
            <w:shd w:val="clear" w:color="auto" w:fill="auto"/>
            <w:noWrap/>
            <w:vAlign w:val="bottom"/>
          </w:tcPr>
          <w:p w:rsidR="0035057D" w:rsidRPr="00086B6D" w:rsidRDefault="0035057D" w:rsidP="000F3A3C">
            <w:pPr>
              <w:jc w:val="center"/>
              <w:rPr>
                <w:rFonts w:ascii="Arial" w:hAnsi="Arial" w:cs="Arial"/>
                <w:color w:val="000000"/>
                <w:sz w:val="20"/>
                <w:szCs w:val="20"/>
              </w:rPr>
            </w:pPr>
          </w:p>
        </w:tc>
        <w:tc>
          <w:tcPr>
            <w:tcW w:w="1280" w:type="dxa"/>
            <w:tcBorders>
              <w:top w:val="nil"/>
              <w:left w:val="nil"/>
              <w:bottom w:val="double" w:sz="6" w:space="0" w:color="auto"/>
              <w:right w:val="nil"/>
            </w:tcBorders>
            <w:shd w:val="clear" w:color="auto" w:fill="auto"/>
            <w:noWrap/>
            <w:vAlign w:val="bottom"/>
          </w:tcPr>
          <w:p w:rsidR="0035057D" w:rsidRDefault="000F3A3C" w:rsidP="000F3A3C">
            <w:pPr>
              <w:jc w:val="center"/>
              <w:rPr>
                <w:rFonts w:ascii="Arial" w:hAnsi="Arial" w:cs="Arial"/>
                <w:color w:val="000000"/>
                <w:sz w:val="20"/>
                <w:szCs w:val="20"/>
              </w:rPr>
            </w:pPr>
            <w:r>
              <w:rPr>
                <w:rFonts w:ascii="Arial" w:hAnsi="Arial" w:cs="Arial"/>
                <w:color w:val="000000"/>
                <w:sz w:val="20"/>
                <w:szCs w:val="20"/>
              </w:rPr>
              <w:t>X</w:t>
            </w:r>
          </w:p>
        </w:tc>
      </w:tr>
    </w:tbl>
    <w:p w:rsidR="0035057D" w:rsidRPr="005D65E3" w:rsidRDefault="0035057D" w:rsidP="000F3A3C">
      <w:pPr>
        <w:jc w:val="both"/>
        <w:rPr>
          <w:lang w:val="es-ES_tradnl"/>
        </w:rPr>
      </w:pPr>
    </w:p>
    <w:p w:rsidR="00D1009D" w:rsidRPr="0035057D" w:rsidRDefault="00731D10" w:rsidP="004A5EDE">
      <w:pPr>
        <w:jc w:val="both"/>
        <w:rPr>
          <w:rFonts w:ascii="Arial" w:hAnsi="Arial" w:cs="Arial"/>
          <w:sz w:val="22"/>
          <w:szCs w:val="22"/>
        </w:rPr>
      </w:pPr>
      <w:r w:rsidRPr="00731D10">
        <w:rPr>
          <w:rFonts w:ascii="Arial" w:hAnsi="Arial" w:cs="Arial"/>
          <w:sz w:val="22"/>
          <w:szCs w:val="22"/>
        </w:rPr>
        <w:t xml:space="preserve">Existen </w:t>
      </w:r>
      <w:r w:rsidR="0035057D">
        <w:rPr>
          <w:rFonts w:ascii="Arial" w:hAnsi="Arial" w:cs="Arial"/>
          <w:sz w:val="22"/>
          <w:szCs w:val="22"/>
        </w:rPr>
        <w:t>l</w:t>
      </w:r>
      <w:r w:rsidR="0035057D" w:rsidRPr="0035057D">
        <w:rPr>
          <w:rFonts w:ascii="Arial" w:hAnsi="Arial" w:cs="Arial"/>
          <w:sz w:val="22"/>
          <w:szCs w:val="22"/>
        </w:rPr>
        <w:t>as Asociaciones de Padres de Familia</w:t>
      </w:r>
      <w:r w:rsidR="0035057D">
        <w:rPr>
          <w:rFonts w:ascii="Arial" w:hAnsi="Arial" w:cs="Arial"/>
          <w:sz w:val="22"/>
          <w:szCs w:val="22"/>
        </w:rPr>
        <w:t xml:space="preserve">, que </w:t>
      </w:r>
      <w:r w:rsidR="0035057D" w:rsidRPr="0035057D">
        <w:rPr>
          <w:rFonts w:ascii="Arial" w:hAnsi="Arial" w:cs="Arial"/>
          <w:sz w:val="22"/>
          <w:szCs w:val="22"/>
        </w:rPr>
        <w:t>se encargan de gestionar profesores, alimentación y dotación a las escuelas</w:t>
      </w:r>
      <w:r w:rsidR="0035057D">
        <w:rPr>
          <w:rFonts w:ascii="Arial" w:hAnsi="Arial" w:cs="Arial"/>
          <w:sz w:val="22"/>
          <w:szCs w:val="22"/>
        </w:rPr>
        <w:t xml:space="preserve">, y otras </w:t>
      </w:r>
      <w:r w:rsidRPr="00731D10">
        <w:rPr>
          <w:rFonts w:ascii="Arial" w:hAnsi="Arial" w:cs="Arial"/>
          <w:sz w:val="22"/>
          <w:szCs w:val="22"/>
        </w:rPr>
        <w:t>asociaciones de carácter gremial, que gestionan recursos y proyectos de interés para sus afiliados. Entre otras están la Asociación de Productores, Comercializadores agropecuarios ambientales del Guaviare (ASOPROCOMAG), ASCATRAGUA, Asociación de Plataneros, Comité de Ganaderos, Asocarpa, Aprocape, Asociación de mujeres de Capricho y Acarigua.</w:t>
      </w:r>
      <w:r>
        <w:rPr>
          <w:rFonts w:ascii="Arial" w:hAnsi="Arial" w:cs="Arial"/>
          <w:sz w:val="22"/>
          <w:szCs w:val="22"/>
        </w:rPr>
        <w:t xml:space="preserve"> (</w:t>
      </w:r>
      <w:r w:rsidRPr="00731D10">
        <w:rPr>
          <w:rFonts w:ascii="Arial" w:hAnsi="Arial" w:cs="Arial"/>
          <w:sz w:val="22"/>
          <w:szCs w:val="22"/>
        </w:rPr>
        <w:t>Plan</w:t>
      </w:r>
      <w:r>
        <w:rPr>
          <w:rFonts w:ascii="Arial" w:hAnsi="Arial" w:cs="Arial"/>
          <w:sz w:val="22"/>
          <w:szCs w:val="22"/>
        </w:rPr>
        <w:t>es</w:t>
      </w:r>
      <w:r w:rsidRPr="00731D10">
        <w:rPr>
          <w:rFonts w:ascii="Arial" w:hAnsi="Arial" w:cs="Arial"/>
          <w:sz w:val="22"/>
          <w:szCs w:val="22"/>
        </w:rPr>
        <w:t xml:space="preserve"> Veredeal</w:t>
      </w:r>
      <w:r>
        <w:rPr>
          <w:rFonts w:ascii="Arial" w:hAnsi="Arial" w:cs="Arial"/>
          <w:sz w:val="22"/>
          <w:szCs w:val="22"/>
        </w:rPr>
        <w:t>es</w:t>
      </w:r>
      <w:r w:rsidRPr="00731D10">
        <w:rPr>
          <w:rFonts w:ascii="Arial" w:hAnsi="Arial" w:cs="Arial"/>
          <w:sz w:val="22"/>
          <w:szCs w:val="22"/>
        </w:rPr>
        <w:t xml:space="preserve"> </w:t>
      </w:r>
      <w:r>
        <w:rPr>
          <w:rFonts w:ascii="Arial" w:hAnsi="Arial" w:cs="Arial"/>
          <w:sz w:val="22"/>
          <w:szCs w:val="22"/>
        </w:rPr>
        <w:t>d</w:t>
      </w:r>
      <w:r w:rsidRPr="00731D10">
        <w:rPr>
          <w:rFonts w:ascii="Arial" w:hAnsi="Arial" w:cs="Arial"/>
          <w:sz w:val="22"/>
          <w:szCs w:val="22"/>
        </w:rPr>
        <w:t>e Desarrollo Sostenible</w:t>
      </w:r>
      <w:r>
        <w:rPr>
          <w:rFonts w:ascii="Arial" w:hAnsi="Arial" w:cs="Arial"/>
          <w:sz w:val="22"/>
          <w:szCs w:val="22"/>
        </w:rPr>
        <w:t xml:space="preserve">, </w:t>
      </w:r>
      <w:r w:rsidRPr="00731D10">
        <w:rPr>
          <w:rFonts w:ascii="Arial" w:hAnsi="Arial" w:cs="Arial"/>
          <w:sz w:val="22"/>
          <w:szCs w:val="22"/>
        </w:rPr>
        <w:t>Vereda El Chuapal</w:t>
      </w:r>
      <w:r>
        <w:rPr>
          <w:rFonts w:ascii="Arial" w:hAnsi="Arial" w:cs="Arial"/>
          <w:sz w:val="22"/>
          <w:szCs w:val="22"/>
        </w:rPr>
        <w:t>, Tortuga y Manaviri, Gobernación del Guaviare, 2018)</w:t>
      </w:r>
      <w:r w:rsidR="0035057D">
        <w:rPr>
          <w:rFonts w:ascii="Arial" w:hAnsi="Arial" w:cs="Arial"/>
          <w:sz w:val="22"/>
          <w:szCs w:val="22"/>
        </w:rPr>
        <w:t>.</w:t>
      </w:r>
    </w:p>
    <w:sectPr w:rsidR="00D1009D" w:rsidRPr="0035057D" w:rsidSect="00A154E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3C2" w:rsidRDefault="00A313C2" w:rsidP="00C27A1D">
      <w:r>
        <w:separator/>
      </w:r>
    </w:p>
  </w:endnote>
  <w:endnote w:type="continuationSeparator" w:id="0">
    <w:p w:rsidR="00A313C2" w:rsidRDefault="00A313C2" w:rsidP="00C2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3C2" w:rsidRDefault="00A313C2" w:rsidP="00C27A1D">
      <w:r>
        <w:separator/>
      </w:r>
    </w:p>
  </w:footnote>
  <w:footnote w:type="continuationSeparator" w:id="0">
    <w:p w:rsidR="00A313C2" w:rsidRDefault="00A313C2" w:rsidP="00C27A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55961"/>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EA745F8"/>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E77DDD"/>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FD178DB"/>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C7257BD"/>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A7972C7"/>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A1D"/>
    <w:rsid w:val="000102FB"/>
    <w:rsid w:val="00011E34"/>
    <w:rsid w:val="00022407"/>
    <w:rsid w:val="000625B1"/>
    <w:rsid w:val="000740DC"/>
    <w:rsid w:val="00086B6D"/>
    <w:rsid w:val="000A726C"/>
    <w:rsid w:val="000A7A53"/>
    <w:rsid w:val="000F3A3C"/>
    <w:rsid w:val="00142E77"/>
    <w:rsid w:val="00146555"/>
    <w:rsid w:val="001538AD"/>
    <w:rsid w:val="00155EE8"/>
    <w:rsid w:val="00171A3E"/>
    <w:rsid w:val="001959E7"/>
    <w:rsid w:val="001B2261"/>
    <w:rsid w:val="002562DD"/>
    <w:rsid w:val="00270E8D"/>
    <w:rsid w:val="002C5C2A"/>
    <w:rsid w:val="002E2095"/>
    <w:rsid w:val="002F19AF"/>
    <w:rsid w:val="0035057D"/>
    <w:rsid w:val="00365E4E"/>
    <w:rsid w:val="00367C77"/>
    <w:rsid w:val="00385935"/>
    <w:rsid w:val="003913F0"/>
    <w:rsid w:val="003A0438"/>
    <w:rsid w:val="003C3304"/>
    <w:rsid w:val="003E4BC4"/>
    <w:rsid w:val="004301CA"/>
    <w:rsid w:val="00493FD4"/>
    <w:rsid w:val="004A5EDE"/>
    <w:rsid w:val="004B0F48"/>
    <w:rsid w:val="004E0022"/>
    <w:rsid w:val="00531E93"/>
    <w:rsid w:val="00571141"/>
    <w:rsid w:val="00577D8E"/>
    <w:rsid w:val="005D264D"/>
    <w:rsid w:val="005E6C06"/>
    <w:rsid w:val="005E7BD0"/>
    <w:rsid w:val="00607A7C"/>
    <w:rsid w:val="006350D4"/>
    <w:rsid w:val="006372DC"/>
    <w:rsid w:val="00661986"/>
    <w:rsid w:val="00667DE6"/>
    <w:rsid w:val="00675350"/>
    <w:rsid w:val="00676357"/>
    <w:rsid w:val="006B613B"/>
    <w:rsid w:val="006F2E54"/>
    <w:rsid w:val="007212E9"/>
    <w:rsid w:val="00724225"/>
    <w:rsid w:val="00731D10"/>
    <w:rsid w:val="00753972"/>
    <w:rsid w:val="00770DD5"/>
    <w:rsid w:val="00776354"/>
    <w:rsid w:val="00793E09"/>
    <w:rsid w:val="007B6332"/>
    <w:rsid w:val="007E496F"/>
    <w:rsid w:val="008456DC"/>
    <w:rsid w:val="00871035"/>
    <w:rsid w:val="00911FE2"/>
    <w:rsid w:val="00924412"/>
    <w:rsid w:val="00927686"/>
    <w:rsid w:val="00986762"/>
    <w:rsid w:val="009877B5"/>
    <w:rsid w:val="00996AA8"/>
    <w:rsid w:val="009A25D0"/>
    <w:rsid w:val="009C534D"/>
    <w:rsid w:val="009C705B"/>
    <w:rsid w:val="009E0E9E"/>
    <w:rsid w:val="009E15C8"/>
    <w:rsid w:val="00A154E7"/>
    <w:rsid w:val="00A313C2"/>
    <w:rsid w:val="00A41A52"/>
    <w:rsid w:val="00A47308"/>
    <w:rsid w:val="00A6709E"/>
    <w:rsid w:val="00A67E33"/>
    <w:rsid w:val="00A7520C"/>
    <w:rsid w:val="00A86766"/>
    <w:rsid w:val="00AB12BF"/>
    <w:rsid w:val="00AE55FF"/>
    <w:rsid w:val="00AF5242"/>
    <w:rsid w:val="00B00BE6"/>
    <w:rsid w:val="00B834F9"/>
    <w:rsid w:val="00B907CC"/>
    <w:rsid w:val="00B95587"/>
    <w:rsid w:val="00BE30D2"/>
    <w:rsid w:val="00BF10A0"/>
    <w:rsid w:val="00C1197D"/>
    <w:rsid w:val="00C27A1D"/>
    <w:rsid w:val="00C80777"/>
    <w:rsid w:val="00C834BA"/>
    <w:rsid w:val="00C90EC2"/>
    <w:rsid w:val="00CA0643"/>
    <w:rsid w:val="00D1009D"/>
    <w:rsid w:val="00D16A81"/>
    <w:rsid w:val="00D22960"/>
    <w:rsid w:val="00D50FF0"/>
    <w:rsid w:val="00D53A13"/>
    <w:rsid w:val="00D70A0A"/>
    <w:rsid w:val="00D77294"/>
    <w:rsid w:val="00DA49F6"/>
    <w:rsid w:val="00DB6244"/>
    <w:rsid w:val="00DC3248"/>
    <w:rsid w:val="00DD7ABD"/>
    <w:rsid w:val="00DF1DB3"/>
    <w:rsid w:val="00E03175"/>
    <w:rsid w:val="00E24689"/>
    <w:rsid w:val="00E60A58"/>
    <w:rsid w:val="00EA01A7"/>
    <w:rsid w:val="00F10032"/>
    <w:rsid w:val="00F12EBC"/>
    <w:rsid w:val="00F13085"/>
    <w:rsid w:val="00F23E94"/>
    <w:rsid w:val="00F361D5"/>
    <w:rsid w:val="00F60B6D"/>
    <w:rsid w:val="00F665B0"/>
    <w:rsid w:val="00F83C60"/>
    <w:rsid w:val="00FC66F2"/>
    <w:rsid w:val="00FF61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51E18-44B0-3748-94B4-FD469BB9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357"/>
    <w:rPr>
      <w:rFonts w:ascii="Times New Roman" w:eastAsia="Times New Roman" w:hAnsi="Times New Roman" w:cs="Times New Roman"/>
      <w:lang w:eastAsia="es-ES_tradnl"/>
    </w:rPr>
  </w:style>
  <w:style w:type="paragraph" w:styleId="Ttulo1">
    <w:name w:val="heading 1"/>
    <w:basedOn w:val="Normal"/>
    <w:next w:val="Normal"/>
    <w:link w:val="Ttulo1Car"/>
    <w:uiPriority w:val="9"/>
    <w:qFormat/>
    <w:rsid w:val="00C27A1D"/>
    <w:pPr>
      <w:keepNext/>
      <w:keepLines/>
      <w:spacing w:before="240"/>
      <w:outlineLvl w:val="0"/>
    </w:pPr>
    <w:rPr>
      <w:rFonts w:ascii="Calibri Light" w:hAnsi="Calibri Light"/>
      <w:color w:val="2F5496"/>
      <w:sz w:val="32"/>
      <w:szCs w:val="32"/>
    </w:rPr>
  </w:style>
  <w:style w:type="paragraph" w:styleId="Ttulo2">
    <w:name w:val="heading 2"/>
    <w:basedOn w:val="Normal"/>
    <w:next w:val="Normal"/>
    <w:link w:val="Ttulo2Car"/>
    <w:uiPriority w:val="9"/>
    <w:semiHidden/>
    <w:unhideWhenUsed/>
    <w:qFormat/>
    <w:rsid w:val="002F19A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27A1D"/>
    <w:rPr>
      <w:rFonts w:ascii="Calibri Light" w:eastAsia="Times New Roman" w:hAnsi="Calibri Light" w:cs="Times New Roman"/>
      <w:color w:val="2F5496"/>
      <w:sz w:val="32"/>
      <w:szCs w:val="32"/>
    </w:rPr>
  </w:style>
  <w:style w:type="character" w:styleId="Refdenotaalpie">
    <w:name w:val="footnote reference"/>
    <w:aliases w:val="Texto nota al pie,referencia nota al pie,Nota de pie,Texto de nota al pie,BVI fnr,Footnote symbol,Footnote,Ref. ...,Ref. de nota al pie2,Ref,de nota al pie,Pie de pagina,16 Point,Superscript 6 Point,ftref,Footnote Reference Number"/>
    <w:uiPriority w:val="99"/>
    <w:unhideWhenUsed/>
    <w:qFormat/>
    <w:rsid w:val="00C27A1D"/>
    <w:rPr>
      <w:vertAlign w:val="superscript"/>
    </w:rPr>
  </w:style>
  <w:style w:type="paragraph" w:styleId="Sinespaciado">
    <w:name w:val="No Spacing"/>
    <w:link w:val="SinespaciadoCar"/>
    <w:uiPriority w:val="1"/>
    <w:qFormat/>
    <w:rsid w:val="00C27A1D"/>
    <w:rPr>
      <w:rFonts w:ascii="Calibri" w:eastAsia="Calibri" w:hAnsi="Calibri" w:cs="Times New Roman"/>
      <w:sz w:val="22"/>
      <w:szCs w:val="22"/>
    </w:rPr>
  </w:style>
  <w:style w:type="character" w:customStyle="1" w:styleId="SinespaciadoCar">
    <w:name w:val="Sin espaciado Car"/>
    <w:link w:val="Sinespaciado"/>
    <w:uiPriority w:val="1"/>
    <w:locked/>
    <w:rsid w:val="00C27A1D"/>
    <w:rPr>
      <w:rFonts w:ascii="Calibri" w:eastAsia="Calibri" w:hAnsi="Calibri" w:cs="Times New Roman"/>
      <w:sz w:val="22"/>
      <w:szCs w:val="22"/>
    </w:rPr>
  </w:style>
  <w:style w:type="paragraph" w:styleId="NormalWeb">
    <w:name w:val="Normal (Web)"/>
    <w:basedOn w:val="Normal"/>
    <w:uiPriority w:val="99"/>
    <w:unhideWhenUsed/>
    <w:rsid w:val="00C27A1D"/>
    <w:pPr>
      <w:spacing w:before="100" w:beforeAutospacing="1" w:after="100" w:afterAutospacing="1"/>
    </w:pPr>
  </w:style>
  <w:style w:type="paragraph" w:styleId="Textodeglobo">
    <w:name w:val="Balloon Text"/>
    <w:basedOn w:val="Normal"/>
    <w:link w:val="TextodegloboCar"/>
    <w:uiPriority w:val="99"/>
    <w:semiHidden/>
    <w:unhideWhenUsed/>
    <w:rsid w:val="00F60B6D"/>
    <w:rPr>
      <w:sz w:val="18"/>
      <w:szCs w:val="18"/>
    </w:rPr>
  </w:style>
  <w:style w:type="character" w:customStyle="1" w:styleId="TextodegloboCar">
    <w:name w:val="Texto de globo Car"/>
    <w:basedOn w:val="Fuentedeprrafopredeter"/>
    <w:link w:val="Textodeglobo"/>
    <w:uiPriority w:val="99"/>
    <w:semiHidden/>
    <w:rsid w:val="00F60B6D"/>
    <w:rPr>
      <w:rFonts w:ascii="Times New Roman" w:eastAsia="Calibri" w:hAnsi="Times New Roman" w:cs="Times New Roman"/>
      <w:sz w:val="18"/>
      <w:szCs w:val="18"/>
    </w:rPr>
  </w:style>
  <w:style w:type="paragraph" w:styleId="Textonotapie">
    <w:name w:val="footnote text"/>
    <w:aliases w:val="Car1,Texto nota pie Car Car Car Car Car Car Car Car,Texto nota pie Car Car Car Car Car,Texto nota pie Car Car Car Car,ft Car,Texto nota pie Car Car Car Car Car Car Car Car Car,Texto nota pie Car Car Car Car Car Car Car"/>
    <w:basedOn w:val="Normal"/>
    <w:link w:val="TextonotapieCar"/>
    <w:uiPriority w:val="99"/>
    <w:unhideWhenUsed/>
    <w:rsid w:val="001538AD"/>
    <w:rPr>
      <w:sz w:val="20"/>
      <w:szCs w:val="20"/>
    </w:rPr>
  </w:style>
  <w:style w:type="character" w:customStyle="1" w:styleId="TextonotapieCar">
    <w:name w:val="Texto nota pie Car"/>
    <w:aliases w:val="Car1 Car,Texto nota pie Car Car Car Car Car Car Car Car Car1,Texto nota pie Car Car Car Car Car Car,Texto nota pie Car Car Car Car Car1,ft Car Car,Texto nota pie Car Car Car Car Car Car Car Car Car Car"/>
    <w:basedOn w:val="Fuentedeprrafopredeter"/>
    <w:link w:val="Textonotapie"/>
    <w:uiPriority w:val="99"/>
    <w:rsid w:val="001538AD"/>
    <w:rPr>
      <w:rFonts w:ascii="Calibri" w:eastAsia="Calibri" w:hAnsi="Calibri" w:cs="Times New Roman"/>
      <w:sz w:val="20"/>
      <w:szCs w:val="20"/>
    </w:rPr>
  </w:style>
  <w:style w:type="paragraph" w:styleId="Descripcin">
    <w:name w:val="caption"/>
    <w:basedOn w:val="Normal"/>
    <w:next w:val="Normal"/>
    <w:uiPriority w:val="35"/>
    <w:unhideWhenUsed/>
    <w:qFormat/>
    <w:rsid w:val="001538AD"/>
    <w:pPr>
      <w:spacing w:after="200"/>
    </w:pPr>
    <w:rPr>
      <w:i/>
      <w:iCs/>
      <w:color w:val="44546A"/>
      <w:sz w:val="18"/>
      <w:szCs w:val="18"/>
    </w:rPr>
  </w:style>
  <w:style w:type="character" w:customStyle="1" w:styleId="Ttulo2Car">
    <w:name w:val="Título 2 Car"/>
    <w:basedOn w:val="Fuentedeprrafopredeter"/>
    <w:link w:val="Ttulo2"/>
    <w:uiPriority w:val="9"/>
    <w:semiHidden/>
    <w:rsid w:val="002F19AF"/>
    <w:rPr>
      <w:rFonts w:asciiTheme="majorHAnsi" w:eastAsiaTheme="majorEastAsia" w:hAnsiTheme="majorHAnsi" w:cstheme="majorBidi"/>
      <w:color w:val="2F5496" w:themeColor="accent1" w:themeShade="BF"/>
      <w:sz w:val="26"/>
      <w:szCs w:val="26"/>
    </w:rPr>
  </w:style>
  <w:style w:type="table" w:styleId="Tabladecuadrcula4-nfasis6">
    <w:name w:val="Grid Table 4 Accent 6"/>
    <w:basedOn w:val="Tablanormal"/>
    <w:uiPriority w:val="49"/>
    <w:rsid w:val="009E15C8"/>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6">
    <w:name w:val="List Table 3 Accent 6"/>
    <w:basedOn w:val="Tablanormal"/>
    <w:uiPriority w:val="48"/>
    <w:rsid w:val="009E15C8"/>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Encabezado">
    <w:name w:val="header"/>
    <w:basedOn w:val="Normal"/>
    <w:link w:val="EncabezadoCar"/>
    <w:uiPriority w:val="99"/>
    <w:unhideWhenUsed/>
    <w:rsid w:val="00F361D5"/>
    <w:pPr>
      <w:tabs>
        <w:tab w:val="center" w:pos="4419"/>
        <w:tab w:val="right" w:pos="8838"/>
      </w:tabs>
    </w:pPr>
  </w:style>
  <w:style w:type="character" w:customStyle="1" w:styleId="EncabezadoCar">
    <w:name w:val="Encabezado Car"/>
    <w:basedOn w:val="Fuentedeprrafopredeter"/>
    <w:link w:val="Encabezado"/>
    <w:uiPriority w:val="99"/>
    <w:rsid w:val="00F361D5"/>
    <w:rPr>
      <w:rFonts w:ascii="Calibri" w:eastAsia="Calibri" w:hAnsi="Calibri" w:cs="Times New Roman"/>
      <w:sz w:val="22"/>
      <w:szCs w:val="22"/>
    </w:rPr>
  </w:style>
  <w:style w:type="paragraph" w:styleId="Piedepgina">
    <w:name w:val="footer"/>
    <w:basedOn w:val="Normal"/>
    <w:link w:val="PiedepginaCar"/>
    <w:uiPriority w:val="99"/>
    <w:unhideWhenUsed/>
    <w:rsid w:val="00F361D5"/>
    <w:pPr>
      <w:tabs>
        <w:tab w:val="center" w:pos="4419"/>
        <w:tab w:val="right" w:pos="8838"/>
      </w:tabs>
    </w:pPr>
  </w:style>
  <w:style w:type="character" w:customStyle="1" w:styleId="PiedepginaCar">
    <w:name w:val="Pie de página Car"/>
    <w:basedOn w:val="Fuentedeprrafopredeter"/>
    <w:link w:val="Piedepgina"/>
    <w:uiPriority w:val="99"/>
    <w:rsid w:val="00F361D5"/>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0583">
      <w:bodyDiv w:val="1"/>
      <w:marLeft w:val="0"/>
      <w:marRight w:val="0"/>
      <w:marTop w:val="0"/>
      <w:marBottom w:val="0"/>
      <w:divBdr>
        <w:top w:val="none" w:sz="0" w:space="0" w:color="auto"/>
        <w:left w:val="none" w:sz="0" w:space="0" w:color="auto"/>
        <w:bottom w:val="none" w:sz="0" w:space="0" w:color="auto"/>
        <w:right w:val="none" w:sz="0" w:space="0" w:color="auto"/>
      </w:divBdr>
    </w:div>
    <w:div w:id="23605375">
      <w:bodyDiv w:val="1"/>
      <w:marLeft w:val="0"/>
      <w:marRight w:val="0"/>
      <w:marTop w:val="0"/>
      <w:marBottom w:val="0"/>
      <w:divBdr>
        <w:top w:val="none" w:sz="0" w:space="0" w:color="auto"/>
        <w:left w:val="none" w:sz="0" w:space="0" w:color="auto"/>
        <w:bottom w:val="none" w:sz="0" w:space="0" w:color="auto"/>
        <w:right w:val="none" w:sz="0" w:space="0" w:color="auto"/>
      </w:divBdr>
    </w:div>
    <w:div w:id="26226591">
      <w:bodyDiv w:val="1"/>
      <w:marLeft w:val="0"/>
      <w:marRight w:val="0"/>
      <w:marTop w:val="0"/>
      <w:marBottom w:val="0"/>
      <w:divBdr>
        <w:top w:val="none" w:sz="0" w:space="0" w:color="auto"/>
        <w:left w:val="none" w:sz="0" w:space="0" w:color="auto"/>
        <w:bottom w:val="none" w:sz="0" w:space="0" w:color="auto"/>
        <w:right w:val="none" w:sz="0" w:space="0" w:color="auto"/>
      </w:divBdr>
    </w:div>
    <w:div w:id="42801081">
      <w:bodyDiv w:val="1"/>
      <w:marLeft w:val="0"/>
      <w:marRight w:val="0"/>
      <w:marTop w:val="0"/>
      <w:marBottom w:val="0"/>
      <w:divBdr>
        <w:top w:val="none" w:sz="0" w:space="0" w:color="auto"/>
        <w:left w:val="none" w:sz="0" w:space="0" w:color="auto"/>
        <w:bottom w:val="none" w:sz="0" w:space="0" w:color="auto"/>
        <w:right w:val="none" w:sz="0" w:space="0" w:color="auto"/>
      </w:divBdr>
    </w:div>
    <w:div w:id="71973940">
      <w:bodyDiv w:val="1"/>
      <w:marLeft w:val="0"/>
      <w:marRight w:val="0"/>
      <w:marTop w:val="0"/>
      <w:marBottom w:val="0"/>
      <w:divBdr>
        <w:top w:val="none" w:sz="0" w:space="0" w:color="auto"/>
        <w:left w:val="none" w:sz="0" w:space="0" w:color="auto"/>
        <w:bottom w:val="none" w:sz="0" w:space="0" w:color="auto"/>
        <w:right w:val="none" w:sz="0" w:space="0" w:color="auto"/>
      </w:divBdr>
    </w:div>
    <w:div w:id="153768015">
      <w:bodyDiv w:val="1"/>
      <w:marLeft w:val="0"/>
      <w:marRight w:val="0"/>
      <w:marTop w:val="0"/>
      <w:marBottom w:val="0"/>
      <w:divBdr>
        <w:top w:val="none" w:sz="0" w:space="0" w:color="auto"/>
        <w:left w:val="none" w:sz="0" w:space="0" w:color="auto"/>
        <w:bottom w:val="none" w:sz="0" w:space="0" w:color="auto"/>
        <w:right w:val="none" w:sz="0" w:space="0" w:color="auto"/>
      </w:divBdr>
    </w:div>
    <w:div w:id="164757798">
      <w:bodyDiv w:val="1"/>
      <w:marLeft w:val="0"/>
      <w:marRight w:val="0"/>
      <w:marTop w:val="0"/>
      <w:marBottom w:val="0"/>
      <w:divBdr>
        <w:top w:val="none" w:sz="0" w:space="0" w:color="auto"/>
        <w:left w:val="none" w:sz="0" w:space="0" w:color="auto"/>
        <w:bottom w:val="none" w:sz="0" w:space="0" w:color="auto"/>
        <w:right w:val="none" w:sz="0" w:space="0" w:color="auto"/>
      </w:divBdr>
    </w:div>
    <w:div w:id="188690227">
      <w:bodyDiv w:val="1"/>
      <w:marLeft w:val="0"/>
      <w:marRight w:val="0"/>
      <w:marTop w:val="0"/>
      <w:marBottom w:val="0"/>
      <w:divBdr>
        <w:top w:val="none" w:sz="0" w:space="0" w:color="auto"/>
        <w:left w:val="none" w:sz="0" w:space="0" w:color="auto"/>
        <w:bottom w:val="none" w:sz="0" w:space="0" w:color="auto"/>
        <w:right w:val="none" w:sz="0" w:space="0" w:color="auto"/>
      </w:divBdr>
    </w:div>
    <w:div w:id="283116080">
      <w:bodyDiv w:val="1"/>
      <w:marLeft w:val="0"/>
      <w:marRight w:val="0"/>
      <w:marTop w:val="0"/>
      <w:marBottom w:val="0"/>
      <w:divBdr>
        <w:top w:val="none" w:sz="0" w:space="0" w:color="auto"/>
        <w:left w:val="none" w:sz="0" w:space="0" w:color="auto"/>
        <w:bottom w:val="none" w:sz="0" w:space="0" w:color="auto"/>
        <w:right w:val="none" w:sz="0" w:space="0" w:color="auto"/>
      </w:divBdr>
    </w:div>
    <w:div w:id="348800595">
      <w:bodyDiv w:val="1"/>
      <w:marLeft w:val="0"/>
      <w:marRight w:val="0"/>
      <w:marTop w:val="0"/>
      <w:marBottom w:val="0"/>
      <w:divBdr>
        <w:top w:val="none" w:sz="0" w:space="0" w:color="auto"/>
        <w:left w:val="none" w:sz="0" w:space="0" w:color="auto"/>
        <w:bottom w:val="none" w:sz="0" w:space="0" w:color="auto"/>
        <w:right w:val="none" w:sz="0" w:space="0" w:color="auto"/>
      </w:divBdr>
    </w:div>
    <w:div w:id="369111860">
      <w:bodyDiv w:val="1"/>
      <w:marLeft w:val="0"/>
      <w:marRight w:val="0"/>
      <w:marTop w:val="0"/>
      <w:marBottom w:val="0"/>
      <w:divBdr>
        <w:top w:val="none" w:sz="0" w:space="0" w:color="auto"/>
        <w:left w:val="none" w:sz="0" w:space="0" w:color="auto"/>
        <w:bottom w:val="none" w:sz="0" w:space="0" w:color="auto"/>
        <w:right w:val="none" w:sz="0" w:space="0" w:color="auto"/>
      </w:divBdr>
    </w:div>
    <w:div w:id="454518778">
      <w:bodyDiv w:val="1"/>
      <w:marLeft w:val="0"/>
      <w:marRight w:val="0"/>
      <w:marTop w:val="0"/>
      <w:marBottom w:val="0"/>
      <w:divBdr>
        <w:top w:val="none" w:sz="0" w:space="0" w:color="auto"/>
        <w:left w:val="none" w:sz="0" w:space="0" w:color="auto"/>
        <w:bottom w:val="none" w:sz="0" w:space="0" w:color="auto"/>
        <w:right w:val="none" w:sz="0" w:space="0" w:color="auto"/>
      </w:divBdr>
    </w:div>
    <w:div w:id="455175935">
      <w:bodyDiv w:val="1"/>
      <w:marLeft w:val="0"/>
      <w:marRight w:val="0"/>
      <w:marTop w:val="0"/>
      <w:marBottom w:val="0"/>
      <w:divBdr>
        <w:top w:val="none" w:sz="0" w:space="0" w:color="auto"/>
        <w:left w:val="none" w:sz="0" w:space="0" w:color="auto"/>
        <w:bottom w:val="none" w:sz="0" w:space="0" w:color="auto"/>
        <w:right w:val="none" w:sz="0" w:space="0" w:color="auto"/>
      </w:divBdr>
    </w:div>
    <w:div w:id="588779514">
      <w:bodyDiv w:val="1"/>
      <w:marLeft w:val="0"/>
      <w:marRight w:val="0"/>
      <w:marTop w:val="0"/>
      <w:marBottom w:val="0"/>
      <w:divBdr>
        <w:top w:val="none" w:sz="0" w:space="0" w:color="auto"/>
        <w:left w:val="none" w:sz="0" w:space="0" w:color="auto"/>
        <w:bottom w:val="none" w:sz="0" w:space="0" w:color="auto"/>
        <w:right w:val="none" w:sz="0" w:space="0" w:color="auto"/>
      </w:divBdr>
    </w:div>
    <w:div w:id="692222723">
      <w:bodyDiv w:val="1"/>
      <w:marLeft w:val="0"/>
      <w:marRight w:val="0"/>
      <w:marTop w:val="0"/>
      <w:marBottom w:val="0"/>
      <w:divBdr>
        <w:top w:val="none" w:sz="0" w:space="0" w:color="auto"/>
        <w:left w:val="none" w:sz="0" w:space="0" w:color="auto"/>
        <w:bottom w:val="none" w:sz="0" w:space="0" w:color="auto"/>
        <w:right w:val="none" w:sz="0" w:space="0" w:color="auto"/>
      </w:divBdr>
    </w:div>
    <w:div w:id="704983908">
      <w:bodyDiv w:val="1"/>
      <w:marLeft w:val="0"/>
      <w:marRight w:val="0"/>
      <w:marTop w:val="0"/>
      <w:marBottom w:val="0"/>
      <w:divBdr>
        <w:top w:val="none" w:sz="0" w:space="0" w:color="auto"/>
        <w:left w:val="none" w:sz="0" w:space="0" w:color="auto"/>
        <w:bottom w:val="none" w:sz="0" w:space="0" w:color="auto"/>
        <w:right w:val="none" w:sz="0" w:space="0" w:color="auto"/>
      </w:divBdr>
    </w:div>
    <w:div w:id="813789972">
      <w:bodyDiv w:val="1"/>
      <w:marLeft w:val="0"/>
      <w:marRight w:val="0"/>
      <w:marTop w:val="0"/>
      <w:marBottom w:val="0"/>
      <w:divBdr>
        <w:top w:val="none" w:sz="0" w:space="0" w:color="auto"/>
        <w:left w:val="none" w:sz="0" w:space="0" w:color="auto"/>
        <w:bottom w:val="none" w:sz="0" w:space="0" w:color="auto"/>
        <w:right w:val="none" w:sz="0" w:space="0" w:color="auto"/>
      </w:divBdr>
    </w:div>
    <w:div w:id="869101914">
      <w:bodyDiv w:val="1"/>
      <w:marLeft w:val="0"/>
      <w:marRight w:val="0"/>
      <w:marTop w:val="0"/>
      <w:marBottom w:val="0"/>
      <w:divBdr>
        <w:top w:val="none" w:sz="0" w:space="0" w:color="auto"/>
        <w:left w:val="none" w:sz="0" w:space="0" w:color="auto"/>
        <w:bottom w:val="none" w:sz="0" w:space="0" w:color="auto"/>
        <w:right w:val="none" w:sz="0" w:space="0" w:color="auto"/>
      </w:divBdr>
    </w:div>
    <w:div w:id="904490965">
      <w:bodyDiv w:val="1"/>
      <w:marLeft w:val="0"/>
      <w:marRight w:val="0"/>
      <w:marTop w:val="0"/>
      <w:marBottom w:val="0"/>
      <w:divBdr>
        <w:top w:val="none" w:sz="0" w:space="0" w:color="auto"/>
        <w:left w:val="none" w:sz="0" w:space="0" w:color="auto"/>
        <w:bottom w:val="none" w:sz="0" w:space="0" w:color="auto"/>
        <w:right w:val="none" w:sz="0" w:space="0" w:color="auto"/>
      </w:divBdr>
    </w:div>
    <w:div w:id="917443097">
      <w:bodyDiv w:val="1"/>
      <w:marLeft w:val="0"/>
      <w:marRight w:val="0"/>
      <w:marTop w:val="0"/>
      <w:marBottom w:val="0"/>
      <w:divBdr>
        <w:top w:val="none" w:sz="0" w:space="0" w:color="auto"/>
        <w:left w:val="none" w:sz="0" w:space="0" w:color="auto"/>
        <w:bottom w:val="none" w:sz="0" w:space="0" w:color="auto"/>
        <w:right w:val="none" w:sz="0" w:space="0" w:color="auto"/>
      </w:divBdr>
    </w:div>
    <w:div w:id="1006590070">
      <w:bodyDiv w:val="1"/>
      <w:marLeft w:val="0"/>
      <w:marRight w:val="0"/>
      <w:marTop w:val="0"/>
      <w:marBottom w:val="0"/>
      <w:divBdr>
        <w:top w:val="none" w:sz="0" w:space="0" w:color="auto"/>
        <w:left w:val="none" w:sz="0" w:space="0" w:color="auto"/>
        <w:bottom w:val="none" w:sz="0" w:space="0" w:color="auto"/>
        <w:right w:val="none" w:sz="0" w:space="0" w:color="auto"/>
      </w:divBdr>
    </w:div>
    <w:div w:id="1025406330">
      <w:bodyDiv w:val="1"/>
      <w:marLeft w:val="0"/>
      <w:marRight w:val="0"/>
      <w:marTop w:val="0"/>
      <w:marBottom w:val="0"/>
      <w:divBdr>
        <w:top w:val="none" w:sz="0" w:space="0" w:color="auto"/>
        <w:left w:val="none" w:sz="0" w:space="0" w:color="auto"/>
        <w:bottom w:val="none" w:sz="0" w:space="0" w:color="auto"/>
        <w:right w:val="none" w:sz="0" w:space="0" w:color="auto"/>
      </w:divBdr>
    </w:div>
    <w:div w:id="1029573580">
      <w:bodyDiv w:val="1"/>
      <w:marLeft w:val="0"/>
      <w:marRight w:val="0"/>
      <w:marTop w:val="0"/>
      <w:marBottom w:val="0"/>
      <w:divBdr>
        <w:top w:val="none" w:sz="0" w:space="0" w:color="auto"/>
        <w:left w:val="none" w:sz="0" w:space="0" w:color="auto"/>
        <w:bottom w:val="none" w:sz="0" w:space="0" w:color="auto"/>
        <w:right w:val="none" w:sz="0" w:space="0" w:color="auto"/>
      </w:divBdr>
    </w:div>
    <w:div w:id="1081488649">
      <w:bodyDiv w:val="1"/>
      <w:marLeft w:val="0"/>
      <w:marRight w:val="0"/>
      <w:marTop w:val="0"/>
      <w:marBottom w:val="0"/>
      <w:divBdr>
        <w:top w:val="none" w:sz="0" w:space="0" w:color="auto"/>
        <w:left w:val="none" w:sz="0" w:space="0" w:color="auto"/>
        <w:bottom w:val="none" w:sz="0" w:space="0" w:color="auto"/>
        <w:right w:val="none" w:sz="0" w:space="0" w:color="auto"/>
      </w:divBdr>
    </w:div>
    <w:div w:id="1096095913">
      <w:bodyDiv w:val="1"/>
      <w:marLeft w:val="0"/>
      <w:marRight w:val="0"/>
      <w:marTop w:val="0"/>
      <w:marBottom w:val="0"/>
      <w:divBdr>
        <w:top w:val="none" w:sz="0" w:space="0" w:color="auto"/>
        <w:left w:val="none" w:sz="0" w:space="0" w:color="auto"/>
        <w:bottom w:val="none" w:sz="0" w:space="0" w:color="auto"/>
        <w:right w:val="none" w:sz="0" w:space="0" w:color="auto"/>
      </w:divBdr>
    </w:div>
    <w:div w:id="1101954107">
      <w:bodyDiv w:val="1"/>
      <w:marLeft w:val="0"/>
      <w:marRight w:val="0"/>
      <w:marTop w:val="0"/>
      <w:marBottom w:val="0"/>
      <w:divBdr>
        <w:top w:val="none" w:sz="0" w:space="0" w:color="auto"/>
        <w:left w:val="none" w:sz="0" w:space="0" w:color="auto"/>
        <w:bottom w:val="none" w:sz="0" w:space="0" w:color="auto"/>
        <w:right w:val="none" w:sz="0" w:space="0" w:color="auto"/>
      </w:divBdr>
    </w:div>
    <w:div w:id="1127088199">
      <w:bodyDiv w:val="1"/>
      <w:marLeft w:val="0"/>
      <w:marRight w:val="0"/>
      <w:marTop w:val="0"/>
      <w:marBottom w:val="0"/>
      <w:divBdr>
        <w:top w:val="none" w:sz="0" w:space="0" w:color="auto"/>
        <w:left w:val="none" w:sz="0" w:space="0" w:color="auto"/>
        <w:bottom w:val="none" w:sz="0" w:space="0" w:color="auto"/>
        <w:right w:val="none" w:sz="0" w:space="0" w:color="auto"/>
      </w:divBdr>
    </w:div>
    <w:div w:id="1191527150">
      <w:bodyDiv w:val="1"/>
      <w:marLeft w:val="0"/>
      <w:marRight w:val="0"/>
      <w:marTop w:val="0"/>
      <w:marBottom w:val="0"/>
      <w:divBdr>
        <w:top w:val="none" w:sz="0" w:space="0" w:color="auto"/>
        <w:left w:val="none" w:sz="0" w:space="0" w:color="auto"/>
        <w:bottom w:val="none" w:sz="0" w:space="0" w:color="auto"/>
        <w:right w:val="none" w:sz="0" w:space="0" w:color="auto"/>
      </w:divBdr>
    </w:div>
    <w:div w:id="1214538255">
      <w:bodyDiv w:val="1"/>
      <w:marLeft w:val="0"/>
      <w:marRight w:val="0"/>
      <w:marTop w:val="0"/>
      <w:marBottom w:val="0"/>
      <w:divBdr>
        <w:top w:val="none" w:sz="0" w:space="0" w:color="auto"/>
        <w:left w:val="none" w:sz="0" w:space="0" w:color="auto"/>
        <w:bottom w:val="none" w:sz="0" w:space="0" w:color="auto"/>
        <w:right w:val="none" w:sz="0" w:space="0" w:color="auto"/>
      </w:divBdr>
    </w:div>
    <w:div w:id="1254819332">
      <w:bodyDiv w:val="1"/>
      <w:marLeft w:val="0"/>
      <w:marRight w:val="0"/>
      <w:marTop w:val="0"/>
      <w:marBottom w:val="0"/>
      <w:divBdr>
        <w:top w:val="none" w:sz="0" w:space="0" w:color="auto"/>
        <w:left w:val="none" w:sz="0" w:space="0" w:color="auto"/>
        <w:bottom w:val="none" w:sz="0" w:space="0" w:color="auto"/>
        <w:right w:val="none" w:sz="0" w:space="0" w:color="auto"/>
      </w:divBdr>
    </w:div>
    <w:div w:id="1279525332">
      <w:bodyDiv w:val="1"/>
      <w:marLeft w:val="0"/>
      <w:marRight w:val="0"/>
      <w:marTop w:val="0"/>
      <w:marBottom w:val="0"/>
      <w:divBdr>
        <w:top w:val="none" w:sz="0" w:space="0" w:color="auto"/>
        <w:left w:val="none" w:sz="0" w:space="0" w:color="auto"/>
        <w:bottom w:val="none" w:sz="0" w:space="0" w:color="auto"/>
        <w:right w:val="none" w:sz="0" w:space="0" w:color="auto"/>
      </w:divBdr>
    </w:div>
    <w:div w:id="1281956810">
      <w:bodyDiv w:val="1"/>
      <w:marLeft w:val="0"/>
      <w:marRight w:val="0"/>
      <w:marTop w:val="0"/>
      <w:marBottom w:val="0"/>
      <w:divBdr>
        <w:top w:val="none" w:sz="0" w:space="0" w:color="auto"/>
        <w:left w:val="none" w:sz="0" w:space="0" w:color="auto"/>
        <w:bottom w:val="none" w:sz="0" w:space="0" w:color="auto"/>
        <w:right w:val="none" w:sz="0" w:space="0" w:color="auto"/>
      </w:divBdr>
    </w:div>
    <w:div w:id="1292203104">
      <w:bodyDiv w:val="1"/>
      <w:marLeft w:val="0"/>
      <w:marRight w:val="0"/>
      <w:marTop w:val="0"/>
      <w:marBottom w:val="0"/>
      <w:divBdr>
        <w:top w:val="none" w:sz="0" w:space="0" w:color="auto"/>
        <w:left w:val="none" w:sz="0" w:space="0" w:color="auto"/>
        <w:bottom w:val="none" w:sz="0" w:space="0" w:color="auto"/>
        <w:right w:val="none" w:sz="0" w:space="0" w:color="auto"/>
      </w:divBdr>
    </w:div>
    <w:div w:id="1310986392">
      <w:bodyDiv w:val="1"/>
      <w:marLeft w:val="0"/>
      <w:marRight w:val="0"/>
      <w:marTop w:val="0"/>
      <w:marBottom w:val="0"/>
      <w:divBdr>
        <w:top w:val="none" w:sz="0" w:space="0" w:color="auto"/>
        <w:left w:val="none" w:sz="0" w:space="0" w:color="auto"/>
        <w:bottom w:val="none" w:sz="0" w:space="0" w:color="auto"/>
        <w:right w:val="none" w:sz="0" w:space="0" w:color="auto"/>
      </w:divBdr>
    </w:div>
    <w:div w:id="1815248417">
      <w:bodyDiv w:val="1"/>
      <w:marLeft w:val="0"/>
      <w:marRight w:val="0"/>
      <w:marTop w:val="0"/>
      <w:marBottom w:val="0"/>
      <w:divBdr>
        <w:top w:val="none" w:sz="0" w:space="0" w:color="auto"/>
        <w:left w:val="none" w:sz="0" w:space="0" w:color="auto"/>
        <w:bottom w:val="none" w:sz="0" w:space="0" w:color="auto"/>
        <w:right w:val="none" w:sz="0" w:space="0" w:color="auto"/>
      </w:divBdr>
    </w:div>
    <w:div w:id="1833787393">
      <w:bodyDiv w:val="1"/>
      <w:marLeft w:val="0"/>
      <w:marRight w:val="0"/>
      <w:marTop w:val="0"/>
      <w:marBottom w:val="0"/>
      <w:divBdr>
        <w:top w:val="none" w:sz="0" w:space="0" w:color="auto"/>
        <w:left w:val="none" w:sz="0" w:space="0" w:color="auto"/>
        <w:bottom w:val="none" w:sz="0" w:space="0" w:color="auto"/>
        <w:right w:val="none" w:sz="0" w:space="0" w:color="auto"/>
      </w:divBdr>
    </w:div>
    <w:div w:id="1863006175">
      <w:bodyDiv w:val="1"/>
      <w:marLeft w:val="0"/>
      <w:marRight w:val="0"/>
      <w:marTop w:val="0"/>
      <w:marBottom w:val="0"/>
      <w:divBdr>
        <w:top w:val="none" w:sz="0" w:space="0" w:color="auto"/>
        <w:left w:val="none" w:sz="0" w:space="0" w:color="auto"/>
        <w:bottom w:val="none" w:sz="0" w:space="0" w:color="auto"/>
        <w:right w:val="none" w:sz="0" w:space="0" w:color="auto"/>
      </w:divBdr>
    </w:div>
    <w:div w:id="1910069671">
      <w:bodyDiv w:val="1"/>
      <w:marLeft w:val="0"/>
      <w:marRight w:val="0"/>
      <w:marTop w:val="0"/>
      <w:marBottom w:val="0"/>
      <w:divBdr>
        <w:top w:val="none" w:sz="0" w:space="0" w:color="auto"/>
        <w:left w:val="none" w:sz="0" w:space="0" w:color="auto"/>
        <w:bottom w:val="none" w:sz="0" w:space="0" w:color="auto"/>
        <w:right w:val="none" w:sz="0" w:space="0" w:color="auto"/>
      </w:divBdr>
    </w:div>
    <w:div w:id="1937130053">
      <w:bodyDiv w:val="1"/>
      <w:marLeft w:val="0"/>
      <w:marRight w:val="0"/>
      <w:marTop w:val="0"/>
      <w:marBottom w:val="0"/>
      <w:divBdr>
        <w:top w:val="none" w:sz="0" w:space="0" w:color="auto"/>
        <w:left w:val="none" w:sz="0" w:space="0" w:color="auto"/>
        <w:bottom w:val="none" w:sz="0" w:space="0" w:color="auto"/>
        <w:right w:val="none" w:sz="0" w:space="0" w:color="auto"/>
      </w:divBdr>
    </w:div>
    <w:div w:id="1938176128">
      <w:bodyDiv w:val="1"/>
      <w:marLeft w:val="0"/>
      <w:marRight w:val="0"/>
      <w:marTop w:val="0"/>
      <w:marBottom w:val="0"/>
      <w:divBdr>
        <w:top w:val="none" w:sz="0" w:space="0" w:color="auto"/>
        <w:left w:val="none" w:sz="0" w:space="0" w:color="auto"/>
        <w:bottom w:val="none" w:sz="0" w:space="0" w:color="auto"/>
        <w:right w:val="none" w:sz="0" w:space="0" w:color="auto"/>
      </w:divBdr>
    </w:div>
    <w:div w:id="2013877715">
      <w:bodyDiv w:val="1"/>
      <w:marLeft w:val="0"/>
      <w:marRight w:val="0"/>
      <w:marTop w:val="0"/>
      <w:marBottom w:val="0"/>
      <w:divBdr>
        <w:top w:val="none" w:sz="0" w:space="0" w:color="auto"/>
        <w:left w:val="none" w:sz="0" w:space="0" w:color="auto"/>
        <w:bottom w:val="none" w:sz="0" w:space="0" w:color="auto"/>
        <w:right w:val="none" w:sz="0" w:space="0" w:color="auto"/>
      </w:divBdr>
    </w:div>
    <w:div w:id="2060156423">
      <w:bodyDiv w:val="1"/>
      <w:marLeft w:val="0"/>
      <w:marRight w:val="0"/>
      <w:marTop w:val="0"/>
      <w:marBottom w:val="0"/>
      <w:divBdr>
        <w:top w:val="none" w:sz="0" w:space="0" w:color="auto"/>
        <w:left w:val="none" w:sz="0" w:space="0" w:color="auto"/>
        <w:bottom w:val="none" w:sz="0" w:space="0" w:color="auto"/>
        <w:right w:val="none" w:sz="0" w:space="0" w:color="auto"/>
      </w:divBdr>
    </w:div>
    <w:div w:id="2064478275">
      <w:bodyDiv w:val="1"/>
      <w:marLeft w:val="0"/>
      <w:marRight w:val="0"/>
      <w:marTop w:val="0"/>
      <w:marBottom w:val="0"/>
      <w:divBdr>
        <w:top w:val="none" w:sz="0" w:space="0" w:color="auto"/>
        <w:left w:val="none" w:sz="0" w:space="0" w:color="auto"/>
        <w:bottom w:val="none" w:sz="0" w:space="0" w:color="auto"/>
        <w:right w:val="none" w:sz="0" w:space="0" w:color="auto"/>
      </w:divBdr>
    </w:div>
    <w:div w:id="209604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mac\Documents\Foresteri&#769;a%20Comunitaria\Datos%20Cambio%20(bosque,deforestacio&#769;n)_2014-2019oct_veredas_acrnd.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s-CO" sz="1200"/>
              <a:t>Bosque 2014 -2019 x Vereda</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Datos!$C$45</c:f>
              <c:strCache>
                <c:ptCount val="1"/>
                <c:pt idx="0">
                  <c:v>2014</c:v>
                </c:pt>
              </c:strCache>
            </c:strRef>
          </c:tx>
          <c:spPr>
            <a:solidFill>
              <a:schemeClr val="accent6">
                <a:tint val="50000"/>
              </a:schemeClr>
            </a:solidFill>
            <a:ln>
              <a:noFill/>
            </a:ln>
            <a:effectLst/>
          </c:spPr>
          <c:invertIfNegative val="0"/>
          <c:cat>
            <c:strRef>
              <c:f>Datos!$A$4:$A$10</c:f>
              <c:strCache>
                <c:ptCount val="7"/>
                <c:pt idx="0">
                  <c:v>CAÑO NILO</c:v>
                </c:pt>
                <c:pt idx="1">
                  <c:v>CAÑO PESCADO</c:v>
                </c:pt>
                <c:pt idx="2">
                  <c:v>EL CHUAPAL</c:v>
                </c:pt>
                <c:pt idx="3">
                  <c:v>LA TORTUGA</c:v>
                </c:pt>
                <c:pt idx="4">
                  <c:v>MANAVIRI</c:v>
                </c:pt>
                <c:pt idx="5">
                  <c:v>PARAISO</c:v>
                </c:pt>
                <c:pt idx="6">
                  <c:v>RETIRO CAÑO LAJAS</c:v>
                </c:pt>
              </c:strCache>
            </c:strRef>
          </c:cat>
          <c:val>
            <c:numRef>
              <c:f>Datos!$C$4:$C$10</c:f>
              <c:numCache>
                <c:formatCode>0.00</c:formatCode>
                <c:ptCount val="7"/>
                <c:pt idx="0">
                  <c:v>1736.0736602999998</c:v>
                </c:pt>
                <c:pt idx="1">
                  <c:v>2401.6775410999962</c:v>
                </c:pt>
                <c:pt idx="2">
                  <c:v>5872.7480766000081</c:v>
                </c:pt>
                <c:pt idx="3">
                  <c:v>5818.4180980000037</c:v>
                </c:pt>
                <c:pt idx="4">
                  <c:v>7410.5870715000028</c:v>
                </c:pt>
                <c:pt idx="5">
                  <c:v>1649.6348827999998</c:v>
                </c:pt>
                <c:pt idx="6">
                  <c:v>4190.256891089999</c:v>
                </c:pt>
              </c:numCache>
            </c:numRef>
          </c:val>
          <c:extLst xmlns:c16r2="http://schemas.microsoft.com/office/drawing/2015/06/chart">
            <c:ext xmlns:c16="http://schemas.microsoft.com/office/drawing/2014/chart" uri="{C3380CC4-5D6E-409C-BE32-E72D297353CC}">
              <c16:uniqueId val="{00000000-3991-DB46-91E2-7B6AF23CF0C5}"/>
            </c:ext>
          </c:extLst>
        </c:ser>
        <c:ser>
          <c:idx val="1"/>
          <c:order val="1"/>
          <c:tx>
            <c:strRef>
              <c:f>Datos!$C$46</c:f>
              <c:strCache>
                <c:ptCount val="1"/>
                <c:pt idx="0">
                  <c:v>2015</c:v>
                </c:pt>
              </c:strCache>
            </c:strRef>
          </c:tx>
          <c:spPr>
            <a:solidFill>
              <a:schemeClr val="accent6">
                <a:tint val="70000"/>
              </a:schemeClr>
            </a:solidFill>
            <a:ln>
              <a:noFill/>
            </a:ln>
            <a:effectLst/>
          </c:spPr>
          <c:invertIfNegative val="0"/>
          <c:cat>
            <c:strRef>
              <c:f>Datos!$A$4:$A$10</c:f>
              <c:strCache>
                <c:ptCount val="7"/>
                <c:pt idx="0">
                  <c:v>CAÑO NILO</c:v>
                </c:pt>
                <c:pt idx="1">
                  <c:v>CAÑO PESCADO</c:v>
                </c:pt>
                <c:pt idx="2">
                  <c:v>EL CHUAPAL</c:v>
                </c:pt>
                <c:pt idx="3">
                  <c:v>LA TORTUGA</c:v>
                </c:pt>
                <c:pt idx="4">
                  <c:v>MANAVIRI</c:v>
                </c:pt>
                <c:pt idx="5">
                  <c:v>PARAISO</c:v>
                </c:pt>
                <c:pt idx="6">
                  <c:v>RETIRO CAÑO LAJAS</c:v>
                </c:pt>
              </c:strCache>
            </c:strRef>
          </c:cat>
          <c:val>
            <c:numRef>
              <c:f>Datos!$F$4:$F$10</c:f>
              <c:numCache>
                <c:formatCode>0.00</c:formatCode>
                <c:ptCount val="7"/>
                <c:pt idx="0">
                  <c:v>1687.7455270325195</c:v>
                </c:pt>
                <c:pt idx="1">
                  <c:v>2282.7455555110055</c:v>
                </c:pt>
                <c:pt idx="2">
                  <c:v>5670.6351005923761</c:v>
                </c:pt>
                <c:pt idx="3">
                  <c:v>5625.1937890107038</c:v>
                </c:pt>
                <c:pt idx="4">
                  <c:v>7256.6171043635177</c:v>
                </c:pt>
                <c:pt idx="5">
                  <c:v>1611.0290550082866</c:v>
                </c:pt>
                <c:pt idx="6">
                  <c:v>4053.1816817995891</c:v>
                </c:pt>
              </c:numCache>
            </c:numRef>
          </c:val>
          <c:extLst xmlns:c16r2="http://schemas.microsoft.com/office/drawing/2015/06/chart">
            <c:ext xmlns:c16="http://schemas.microsoft.com/office/drawing/2014/chart" uri="{C3380CC4-5D6E-409C-BE32-E72D297353CC}">
              <c16:uniqueId val="{00000001-3991-DB46-91E2-7B6AF23CF0C5}"/>
            </c:ext>
          </c:extLst>
        </c:ser>
        <c:ser>
          <c:idx val="2"/>
          <c:order val="2"/>
          <c:tx>
            <c:strRef>
              <c:f>Datos!$C$47</c:f>
              <c:strCache>
                <c:ptCount val="1"/>
                <c:pt idx="0">
                  <c:v>2016</c:v>
                </c:pt>
              </c:strCache>
            </c:strRef>
          </c:tx>
          <c:spPr>
            <a:solidFill>
              <a:schemeClr val="accent6">
                <a:tint val="90000"/>
              </a:schemeClr>
            </a:solidFill>
            <a:ln>
              <a:noFill/>
            </a:ln>
            <a:effectLst/>
          </c:spPr>
          <c:invertIfNegative val="0"/>
          <c:cat>
            <c:strRef>
              <c:f>Datos!$A$4:$A$10</c:f>
              <c:strCache>
                <c:ptCount val="7"/>
                <c:pt idx="0">
                  <c:v>CAÑO NILO</c:v>
                </c:pt>
                <c:pt idx="1">
                  <c:v>CAÑO PESCADO</c:v>
                </c:pt>
                <c:pt idx="2">
                  <c:v>EL CHUAPAL</c:v>
                </c:pt>
                <c:pt idx="3">
                  <c:v>LA TORTUGA</c:v>
                </c:pt>
                <c:pt idx="4">
                  <c:v>MANAVIRI</c:v>
                </c:pt>
                <c:pt idx="5">
                  <c:v>PARAISO</c:v>
                </c:pt>
                <c:pt idx="6">
                  <c:v>RETIRO CAÑO LAJAS</c:v>
                </c:pt>
              </c:strCache>
            </c:strRef>
          </c:cat>
          <c:val>
            <c:numRef>
              <c:f>Datos!$I$4:$I$10</c:f>
              <c:numCache>
                <c:formatCode>0.00</c:formatCode>
                <c:ptCount val="7"/>
                <c:pt idx="0">
                  <c:v>1589.541358741335</c:v>
                </c:pt>
                <c:pt idx="1">
                  <c:v>2168.0643438401357</c:v>
                </c:pt>
                <c:pt idx="2">
                  <c:v>5430.1593270937592</c:v>
                </c:pt>
                <c:pt idx="3">
                  <c:v>5420.0895788237376</c:v>
                </c:pt>
                <c:pt idx="4">
                  <c:v>7107.5614277131044</c:v>
                </c:pt>
                <c:pt idx="5">
                  <c:v>1576.9652668064443</c:v>
                </c:pt>
                <c:pt idx="6">
                  <c:v>3897.3721934571627</c:v>
                </c:pt>
              </c:numCache>
            </c:numRef>
          </c:val>
          <c:extLst xmlns:c16r2="http://schemas.microsoft.com/office/drawing/2015/06/chart">
            <c:ext xmlns:c16="http://schemas.microsoft.com/office/drawing/2014/chart" uri="{C3380CC4-5D6E-409C-BE32-E72D297353CC}">
              <c16:uniqueId val="{00000002-3991-DB46-91E2-7B6AF23CF0C5}"/>
            </c:ext>
          </c:extLst>
        </c:ser>
        <c:ser>
          <c:idx val="3"/>
          <c:order val="3"/>
          <c:tx>
            <c:strRef>
              <c:f>Datos!$C$48</c:f>
              <c:strCache>
                <c:ptCount val="1"/>
                <c:pt idx="0">
                  <c:v>2017</c:v>
                </c:pt>
              </c:strCache>
            </c:strRef>
          </c:tx>
          <c:spPr>
            <a:solidFill>
              <a:schemeClr val="accent6">
                <a:shade val="90000"/>
              </a:schemeClr>
            </a:solidFill>
            <a:ln>
              <a:noFill/>
            </a:ln>
            <a:effectLst/>
          </c:spPr>
          <c:invertIfNegative val="0"/>
          <c:cat>
            <c:strRef>
              <c:f>Datos!$A$4:$A$10</c:f>
              <c:strCache>
                <c:ptCount val="7"/>
                <c:pt idx="0">
                  <c:v>CAÑO NILO</c:v>
                </c:pt>
                <c:pt idx="1">
                  <c:v>CAÑO PESCADO</c:v>
                </c:pt>
                <c:pt idx="2">
                  <c:v>EL CHUAPAL</c:v>
                </c:pt>
                <c:pt idx="3">
                  <c:v>LA TORTUGA</c:v>
                </c:pt>
                <c:pt idx="4">
                  <c:v>MANAVIRI</c:v>
                </c:pt>
                <c:pt idx="5">
                  <c:v>PARAISO</c:v>
                </c:pt>
                <c:pt idx="6">
                  <c:v>RETIRO CAÑO LAJAS</c:v>
                </c:pt>
              </c:strCache>
            </c:strRef>
          </c:cat>
          <c:val>
            <c:numRef>
              <c:f>Datos!$L$4:$L$10</c:f>
              <c:numCache>
                <c:formatCode>0.00</c:formatCode>
                <c:ptCount val="7"/>
                <c:pt idx="0">
                  <c:v>1466.4686902054073</c:v>
                </c:pt>
                <c:pt idx="1">
                  <c:v>1971.0145530205248</c:v>
                </c:pt>
                <c:pt idx="2">
                  <c:v>4801.556745926473</c:v>
                </c:pt>
                <c:pt idx="3">
                  <c:v>4978.6558965963104</c:v>
                </c:pt>
                <c:pt idx="4">
                  <c:v>6293.132512973687</c:v>
                </c:pt>
                <c:pt idx="5">
                  <c:v>1497.3716074886238</c:v>
                </c:pt>
                <c:pt idx="6">
                  <c:v>3568.0946526230227</c:v>
                </c:pt>
              </c:numCache>
            </c:numRef>
          </c:val>
          <c:extLst xmlns:c16r2="http://schemas.microsoft.com/office/drawing/2015/06/chart">
            <c:ext xmlns:c16="http://schemas.microsoft.com/office/drawing/2014/chart" uri="{C3380CC4-5D6E-409C-BE32-E72D297353CC}">
              <c16:uniqueId val="{00000003-3991-DB46-91E2-7B6AF23CF0C5}"/>
            </c:ext>
          </c:extLst>
        </c:ser>
        <c:ser>
          <c:idx val="4"/>
          <c:order val="4"/>
          <c:tx>
            <c:strRef>
              <c:f>Datos!$C$49</c:f>
              <c:strCache>
                <c:ptCount val="1"/>
                <c:pt idx="0">
                  <c:v>2018</c:v>
                </c:pt>
              </c:strCache>
            </c:strRef>
          </c:tx>
          <c:spPr>
            <a:solidFill>
              <a:schemeClr val="accent6">
                <a:shade val="70000"/>
              </a:schemeClr>
            </a:solidFill>
            <a:ln>
              <a:noFill/>
            </a:ln>
            <a:effectLst/>
          </c:spPr>
          <c:invertIfNegative val="0"/>
          <c:cat>
            <c:strRef>
              <c:f>Datos!$A$4:$A$10</c:f>
              <c:strCache>
                <c:ptCount val="7"/>
                <c:pt idx="0">
                  <c:v>CAÑO NILO</c:v>
                </c:pt>
                <c:pt idx="1">
                  <c:v>CAÑO PESCADO</c:v>
                </c:pt>
                <c:pt idx="2">
                  <c:v>EL CHUAPAL</c:v>
                </c:pt>
                <c:pt idx="3">
                  <c:v>LA TORTUGA</c:v>
                </c:pt>
                <c:pt idx="4">
                  <c:v>MANAVIRI</c:v>
                </c:pt>
                <c:pt idx="5">
                  <c:v>PARAISO</c:v>
                </c:pt>
                <c:pt idx="6">
                  <c:v>RETIRO CAÑO LAJAS</c:v>
                </c:pt>
              </c:strCache>
            </c:strRef>
          </c:cat>
          <c:val>
            <c:numRef>
              <c:f>Datos!$O$4:$O$10</c:f>
              <c:numCache>
                <c:formatCode>0.00</c:formatCode>
                <c:ptCount val="7"/>
                <c:pt idx="0">
                  <c:v>1361.0728392369433</c:v>
                </c:pt>
                <c:pt idx="1">
                  <c:v>1892.7219305897929</c:v>
                </c:pt>
                <c:pt idx="2">
                  <c:v>4372.2360263774754</c:v>
                </c:pt>
                <c:pt idx="3">
                  <c:v>4405.1585664919176</c:v>
                </c:pt>
                <c:pt idx="4">
                  <c:v>5759.0020912178124</c:v>
                </c:pt>
                <c:pt idx="5">
                  <c:v>1407.1216419094142</c:v>
                </c:pt>
                <c:pt idx="6">
                  <c:v>3419.0614168359525</c:v>
                </c:pt>
              </c:numCache>
            </c:numRef>
          </c:val>
          <c:extLst xmlns:c16r2="http://schemas.microsoft.com/office/drawing/2015/06/chart">
            <c:ext xmlns:c16="http://schemas.microsoft.com/office/drawing/2014/chart" uri="{C3380CC4-5D6E-409C-BE32-E72D297353CC}">
              <c16:uniqueId val="{00000004-3991-DB46-91E2-7B6AF23CF0C5}"/>
            </c:ext>
          </c:extLst>
        </c:ser>
        <c:ser>
          <c:idx val="5"/>
          <c:order val="5"/>
          <c:tx>
            <c:strRef>
              <c:f>Datos!$C$50</c:f>
              <c:strCache>
                <c:ptCount val="1"/>
                <c:pt idx="0">
                  <c:v>2019_oct</c:v>
                </c:pt>
              </c:strCache>
            </c:strRef>
          </c:tx>
          <c:spPr>
            <a:solidFill>
              <a:schemeClr val="accent6">
                <a:shade val="50000"/>
              </a:schemeClr>
            </a:solidFill>
            <a:ln>
              <a:noFill/>
            </a:ln>
            <a:effectLst/>
          </c:spPr>
          <c:invertIfNegative val="0"/>
          <c:cat>
            <c:strRef>
              <c:f>Datos!$A$4:$A$10</c:f>
              <c:strCache>
                <c:ptCount val="7"/>
                <c:pt idx="0">
                  <c:v>CAÑO NILO</c:v>
                </c:pt>
                <c:pt idx="1">
                  <c:v>CAÑO PESCADO</c:v>
                </c:pt>
                <c:pt idx="2">
                  <c:v>EL CHUAPAL</c:v>
                </c:pt>
                <c:pt idx="3">
                  <c:v>LA TORTUGA</c:v>
                </c:pt>
                <c:pt idx="4">
                  <c:v>MANAVIRI</c:v>
                </c:pt>
                <c:pt idx="5">
                  <c:v>PARAISO</c:v>
                </c:pt>
                <c:pt idx="6">
                  <c:v>RETIRO CAÑO LAJAS</c:v>
                </c:pt>
              </c:strCache>
            </c:strRef>
          </c:cat>
          <c:val>
            <c:numRef>
              <c:f>Datos!$R$4:$R$10</c:f>
              <c:numCache>
                <c:formatCode>0.00</c:formatCode>
                <c:ptCount val="7"/>
                <c:pt idx="0">
                  <c:v>1307.0245463662634</c:v>
                </c:pt>
                <c:pt idx="1">
                  <c:v>1871.5149373840579</c:v>
                </c:pt>
                <c:pt idx="2">
                  <c:v>4203.8078949203355</c:v>
                </c:pt>
                <c:pt idx="3">
                  <c:v>4243.128869439699</c:v>
                </c:pt>
                <c:pt idx="4">
                  <c:v>5435.632116724244</c:v>
                </c:pt>
                <c:pt idx="5">
                  <c:v>1379.179326357573</c:v>
                </c:pt>
                <c:pt idx="6">
                  <c:v>3378.9554661846569</c:v>
                </c:pt>
              </c:numCache>
            </c:numRef>
          </c:val>
          <c:extLst xmlns:c16r2="http://schemas.microsoft.com/office/drawing/2015/06/chart">
            <c:ext xmlns:c16="http://schemas.microsoft.com/office/drawing/2014/chart" uri="{C3380CC4-5D6E-409C-BE32-E72D297353CC}">
              <c16:uniqueId val="{00000005-3991-DB46-91E2-7B6AF23CF0C5}"/>
            </c:ext>
          </c:extLst>
        </c:ser>
        <c:dLbls>
          <c:showLegendKey val="0"/>
          <c:showVal val="0"/>
          <c:showCatName val="0"/>
          <c:showSerName val="0"/>
          <c:showPercent val="0"/>
          <c:showBubbleSize val="0"/>
        </c:dLbls>
        <c:gapWidth val="219"/>
        <c:overlap val="-27"/>
        <c:axId val="-473380528"/>
        <c:axId val="-473379440"/>
      </c:barChart>
      <c:catAx>
        <c:axId val="-473380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73379440"/>
        <c:crosses val="autoZero"/>
        <c:auto val="1"/>
        <c:lblAlgn val="ctr"/>
        <c:lblOffset val="100"/>
        <c:noMultiLvlLbl val="0"/>
      </c:catAx>
      <c:valAx>
        <c:axId val="-4733794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73380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6">
  <a:schemeClr val="accent6"/>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2354</Words>
  <Characters>12953</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Francisco Azuero</cp:lastModifiedBy>
  <cp:revision>2</cp:revision>
  <dcterms:created xsi:type="dcterms:W3CDTF">2020-04-07T17:19:00Z</dcterms:created>
  <dcterms:modified xsi:type="dcterms:W3CDTF">2020-04-07T17:19:00Z</dcterms:modified>
</cp:coreProperties>
</file>