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8AEDA7" w14:textId="734FCCF7" w:rsidR="00762B74" w:rsidRPr="001B4E91" w:rsidRDefault="00B0533D" w:rsidP="00B0533D">
      <w:pPr>
        <w:jc w:val="center"/>
        <w:rPr>
          <w:b/>
          <w:bCs/>
        </w:rPr>
      </w:pPr>
      <w:bookmarkStart w:id="0" w:name="_GoBack"/>
      <w:bookmarkEnd w:id="0"/>
      <w:r w:rsidRPr="001B4E91">
        <w:rPr>
          <w:b/>
          <w:bCs/>
        </w:rPr>
        <w:t>INFORMACIÓN GENERAL DE FICHAS DE CARACTERIZACIÓN</w:t>
      </w:r>
    </w:p>
    <w:p w14:paraId="57771661" w14:textId="0EA26607" w:rsidR="00B0533D" w:rsidRDefault="00B0533D" w:rsidP="00B0533D">
      <w:pPr>
        <w:jc w:val="center"/>
      </w:pPr>
    </w:p>
    <w:p w14:paraId="0730C568" w14:textId="27BC8C61" w:rsidR="00B0533D" w:rsidRPr="001B4E91" w:rsidRDefault="00B0533D" w:rsidP="00B0533D">
      <w:pPr>
        <w:jc w:val="both"/>
        <w:rPr>
          <w:b/>
          <w:bCs/>
        </w:rPr>
      </w:pPr>
      <w:r w:rsidRPr="001B4E91">
        <w:rPr>
          <w:b/>
          <w:bCs/>
        </w:rPr>
        <w:t xml:space="preserve">RNN </w:t>
      </w:r>
      <w:proofErr w:type="spellStart"/>
      <w:r w:rsidRPr="001B4E91">
        <w:rPr>
          <w:b/>
          <w:bCs/>
        </w:rPr>
        <w:t>Nukak</w:t>
      </w:r>
      <w:proofErr w:type="spellEnd"/>
    </w:p>
    <w:p w14:paraId="07621DD0" w14:textId="090996A2" w:rsidR="00B0533D" w:rsidRDefault="00B0533D" w:rsidP="00B0533D">
      <w:pPr>
        <w:jc w:val="both"/>
      </w:pPr>
      <w:r>
        <w:t>Se registraron nueve fichas de Uso, Ocupación y Tenencia en la vereda Caño Arenas, en el Municipio de Miraflores, Guaviare.</w:t>
      </w:r>
      <w:r w:rsidR="001B4E91">
        <w:t xml:space="preserve"> La información consignada hace parte de las familias con las que se está llevando el proceso mediante la mesa de regularización para su relocalización. Es importante resaltar la voluntad de las familias para ser reubicadas fuera de la reserva.</w:t>
      </w:r>
    </w:p>
    <w:p w14:paraId="6253386C" w14:textId="3333D6ED" w:rsidR="00B0533D" w:rsidRDefault="00B0533D" w:rsidP="00B0533D">
      <w:pPr>
        <w:jc w:val="center"/>
      </w:pPr>
      <w:r>
        <w:rPr>
          <w:noProof/>
          <w:lang w:eastAsia="es-CO"/>
        </w:rPr>
        <w:drawing>
          <wp:inline distT="0" distB="0" distL="0" distR="0" wp14:anchorId="7FFEA6C7" wp14:editId="67512C7B">
            <wp:extent cx="3019425" cy="1757363"/>
            <wp:effectExtent l="0" t="0" r="9525" b="14605"/>
            <wp:docPr id="1" name="Gráfico 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3978E593-F65D-41C5-BE8F-7428A5756DA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14:paraId="66C90A1A" w14:textId="413973D1" w:rsidR="00B0533D" w:rsidRDefault="00B0533D" w:rsidP="00B0533D">
      <w:pPr>
        <w:jc w:val="center"/>
      </w:pPr>
    </w:p>
    <w:p w14:paraId="541CDE75" w14:textId="6E8196B1" w:rsidR="00B0533D" w:rsidRDefault="00B0533D" w:rsidP="00B0533D">
      <w:pPr>
        <w:jc w:val="center"/>
      </w:pPr>
      <w:r>
        <w:rPr>
          <w:noProof/>
          <w:lang w:eastAsia="es-CO"/>
        </w:rPr>
        <w:drawing>
          <wp:inline distT="0" distB="0" distL="0" distR="0" wp14:anchorId="3A2E4D19" wp14:editId="1D50936C">
            <wp:extent cx="3019425" cy="1804988"/>
            <wp:effectExtent l="0" t="0" r="9525" b="5080"/>
            <wp:docPr id="2" name="Gráfico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8370E105-EA44-48FB-A2B4-BC208E558B4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7C7EEB40" w14:textId="029A69F7" w:rsidR="00B0533D" w:rsidRDefault="00B0533D" w:rsidP="00B0533D">
      <w:pPr>
        <w:jc w:val="center"/>
      </w:pPr>
    </w:p>
    <w:p w14:paraId="78DFC7E6" w14:textId="1CB12711" w:rsidR="00B0533D" w:rsidRDefault="00B0533D" w:rsidP="00B0533D">
      <w:pPr>
        <w:jc w:val="center"/>
      </w:pPr>
      <w:r>
        <w:rPr>
          <w:noProof/>
          <w:lang w:eastAsia="es-CO"/>
        </w:rPr>
        <w:drawing>
          <wp:inline distT="0" distB="0" distL="0" distR="0" wp14:anchorId="320BD535" wp14:editId="0AFF2CEC">
            <wp:extent cx="3000375" cy="1766888"/>
            <wp:effectExtent l="0" t="0" r="9525" b="5080"/>
            <wp:docPr id="3" name="Gráfico 3">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0EA8DFFA-1612-425E-B77B-E7D9B27EAB0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5334822E" w14:textId="16B0BC0E" w:rsidR="00B0533D" w:rsidRDefault="00B0533D" w:rsidP="00B0533D">
      <w:pPr>
        <w:jc w:val="center"/>
      </w:pPr>
    </w:p>
    <w:p w14:paraId="152B25FA" w14:textId="1975AB0D" w:rsidR="00B0533D" w:rsidRDefault="00B0533D" w:rsidP="00B0533D">
      <w:pPr>
        <w:jc w:val="center"/>
      </w:pPr>
      <w:r>
        <w:rPr>
          <w:noProof/>
          <w:lang w:eastAsia="es-CO"/>
        </w:rPr>
        <w:lastRenderedPageBreak/>
        <w:drawing>
          <wp:inline distT="0" distB="0" distL="0" distR="0" wp14:anchorId="21D09432" wp14:editId="59D21303">
            <wp:extent cx="3171825" cy="1966913"/>
            <wp:effectExtent l="0" t="0" r="9525" b="14605"/>
            <wp:docPr id="4" name="Gráfico 4">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AE1A0A28-6C70-404C-AD2A-E4E88D0BAEE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522FD216" w14:textId="6D9C85CD" w:rsidR="00B0533D" w:rsidRDefault="00B0533D" w:rsidP="00B0533D">
      <w:pPr>
        <w:jc w:val="center"/>
      </w:pPr>
    </w:p>
    <w:p w14:paraId="28C5ED21" w14:textId="500DA566" w:rsidR="00B0533D" w:rsidRPr="001B4E91" w:rsidRDefault="00B0533D" w:rsidP="00B0533D">
      <w:pPr>
        <w:jc w:val="both"/>
        <w:rPr>
          <w:b/>
          <w:bCs/>
        </w:rPr>
      </w:pPr>
      <w:r w:rsidRPr="001B4E91">
        <w:rPr>
          <w:b/>
          <w:bCs/>
        </w:rPr>
        <w:t>PNN La Paya</w:t>
      </w:r>
    </w:p>
    <w:tbl>
      <w:tblPr>
        <w:tblpPr w:leftFromText="180" w:rightFromText="180" w:vertAnchor="text" w:horzAnchor="margin" w:tblpXSpec="center" w:tblpY="660"/>
        <w:tblW w:w="2880" w:type="dxa"/>
        <w:tblCellMar>
          <w:left w:w="70" w:type="dxa"/>
          <w:right w:w="70" w:type="dxa"/>
        </w:tblCellMar>
        <w:tblLook w:val="04A0" w:firstRow="1" w:lastRow="0" w:firstColumn="1" w:lastColumn="0" w:noHBand="0" w:noVBand="1"/>
      </w:tblPr>
      <w:tblGrid>
        <w:gridCol w:w="1560"/>
        <w:gridCol w:w="1450"/>
      </w:tblGrid>
      <w:tr w:rsidR="00B0533D" w:rsidRPr="00F9722C" w14:paraId="2EF6B5BB" w14:textId="77777777" w:rsidTr="00B0533D">
        <w:trPr>
          <w:trHeight w:val="300"/>
        </w:trPr>
        <w:tc>
          <w:tcPr>
            <w:tcW w:w="1560" w:type="dxa"/>
            <w:tcBorders>
              <w:top w:val="single" w:sz="4" w:space="0" w:color="auto"/>
              <w:left w:val="single" w:sz="4" w:space="0" w:color="auto"/>
              <w:bottom w:val="single" w:sz="4" w:space="0" w:color="auto"/>
              <w:right w:val="single" w:sz="4" w:space="0" w:color="auto"/>
            </w:tcBorders>
            <w:shd w:val="clear" w:color="DDEBF7" w:fill="E2EFDA"/>
            <w:noWrap/>
            <w:vAlign w:val="bottom"/>
            <w:hideMark/>
          </w:tcPr>
          <w:p w14:paraId="4354F984" w14:textId="77777777" w:rsidR="00B0533D" w:rsidRPr="00F9722C" w:rsidRDefault="00B0533D" w:rsidP="00A833D9">
            <w:pPr>
              <w:jc w:val="center"/>
              <w:rPr>
                <w:rFonts w:cstheme="minorHAnsi"/>
                <w:b/>
                <w:bCs/>
                <w:color w:val="000000"/>
                <w:lang w:eastAsia="es-CO"/>
              </w:rPr>
            </w:pPr>
            <w:r w:rsidRPr="00F9722C">
              <w:rPr>
                <w:rFonts w:cstheme="minorHAnsi"/>
                <w:b/>
                <w:bCs/>
                <w:color w:val="000000"/>
                <w:lang w:eastAsia="es-CO"/>
              </w:rPr>
              <w:t>Vereda</w:t>
            </w:r>
          </w:p>
        </w:tc>
        <w:tc>
          <w:tcPr>
            <w:tcW w:w="1320" w:type="dxa"/>
            <w:tcBorders>
              <w:top w:val="single" w:sz="4" w:space="0" w:color="auto"/>
              <w:left w:val="nil"/>
              <w:bottom w:val="single" w:sz="4" w:space="0" w:color="auto"/>
              <w:right w:val="single" w:sz="4" w:space="0" w:color="auto"/>
            </w:tcBorders>
            <w:shd w:val="clear" w:color="DDEBF7" w:fill="E2EFDA"/>
            <w:noWrap/>
            <w:vAlign w:val="bottom"/>
            <w:hideMark/>
          </w:tcPr>
          <w:p w14:paraId="2DF51A17" w14:textId="163152CA" w:rsidR="00B0533D" w:rsidRPr="00F9722C" w:rsidRDefault="001B4E91" w:rsidP="00A833D9">
            <w:pPr>
              <w:jc w:val="center"/>
              <w:rPr>
                <w:rFonts w:cstheme="minorHAnsi"/>
                <w:b/>
                <w:bCs/>
                <w:color w:val="000000"/>
                <w:lang w:eastAsia="es-CO"/>
              </w:rPr>
            </w:pPr>
            <w:r w:rsidRPr="00F9722C">
              <w:rPr>
                <w:rFonts w:cstheme="minorHAnsi"/>
                <w:b/>
                <w:bCs/>
                <w:color w:val="000000"/>
                <w:lang w:eastAsia="es-CO"/>
              </w:rPr>
              <w:t>Número</w:t>
            </w:r>
            <w:r w:rsidR="00B0533D" w:rsidRPr="00F9722C">
              <w:rPr>
                <w:rFonts w:cstheme="minorHAnsi"/>
                <w:b/>
                <w:bCs/>
                <w:color w:val="000000"/>
                <w:lang w:eastAsia="es-CO"/>
              </w:rPr>
              <w:t xml:space="preserve"> de </w:t>
            </w:r>
            <w:r>
              <w:rPr>
                <w:rFonts w:cstheme="minorHAnsi"/>
                <w:b/>
                <w:bCs/>
                <w:color w:val="000000"/>
                <w:lang w:eastAsia="es-CO"/>
              </w:rPr>
              <w:t>familias caracterizadas</w:t>
            </w:r>
          </w:p>
        </w:tc>
      </w:tr>
      <w:tr w:rsidR="00B0533D" w:rsidRPr="00F9722C" w14:paraId="2C1C9BAA" w14:textId="77777777" w:rsidTr="00B0533D">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49A68473" w14:textId="77777777" w:rsidR="00B0533D" w:rsidRPr="00F9722C" w:rsidRDefault="00B0533D" w:rsidP="00A833D9">
            <w:pPr>
              <w:jc w:val="center"/>
              <w:rPr>
                <w:rFonts w:cstheme="minorHAnsi"/>
                <w:color w:val="000000"/>
                <w:lang w:eastAsia="es-CO"/>
              </w:rPr>
            </w:pPr>
            <w:r w:rsidRPr="00F9722C">
              <w:rPr>
                <w:rFonts w:cstheme="minorHAnsi"/>
                <w:color w:val="000000"/>
                <w:lang w:eastAsia="es-CO"/>
              </w:rPr>
              <w:t>El Conquistador</w:t>
            </w:r>
          </w:p>
        </w:tc>
        <w:tc>
          <w:tcPr>
            <w:tcW w:w="1320" w:type="dxa"/>
            <w:tcBorders>
              <w:top w:val="nil"/>
              <w:left w:val="nil"/>
              <w:bottom w:val="single" w:sz="4" w:space="0" w:color="auto"/>
              <w:right w:val="single" w:sz="4" w:space="0" w:color="auto"/>
            </w:tcBorders>
            <w:shd w:val="clear" w:color="auto" w:fill="auto"/>
            <w:noWrap/>
            <w:vAlign w:val="bottom"/>
            <w:hideMark/>
          </w:tcPr>
          <w:p w14:paraId="14340E7D" w14:textId="77777777" w:rsidR="00B0533D" w:rsidRPr="00F9722C" w:rsidRDefault="00B0533D" w:rsidP="00A833D9">
            <w:pPr>
              <w:jc w:val="center"/>
              <w:rPr>
                <w:rFonts w:cstheme="minorHAnsi"/>
                <w:color w:val="000000"/>
                <w:lang w:eastAsia="es-CO"/>
              </w:rPr>
            </w:pPr>
            <w:r w:rsidRPr="00F9722C">
              <w:rPr>
                <w:rFonts w:cstheme="minorHAnsi"/>
                <w:color w:val="000000"/>
                <w:lang w:eastAsia="es-CO"/>
              </w:rPr>
              <w:t>15</w:t>
            </w:r>
          </w:p>
        </w:tc>
      </w:tr>
      <w:tr w:rsidR="00B0533D" w:rsidRPr="00F9722C" w14:paraId="104569AE" w14:textId="77777777" w:rsidTr="00B0533D">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608CA2D2" w14:textId="77777777" w:rsidR="00B0533D" w:rsidRPr="00F9722C" w:rsidRDefault="00B0533D" w:rsidP="00A833D9">
            <w:pPr>
              <w:jc w:val="center"/>
              <w:rPr>
                <w:rFonts w:cstheme="minorHAnsi"/>
                <w:color w:val="000000"/>
                <w:lang w:eastAsia="es-CO"/>
              </w:rPr>
            </w:pPr>
            <w:r w:rsidRPr="00F9722C">
              <w:rPr>
                <w:rFonts w:cstheme="minorHAnsi"/>
                <w:color w:val="000000"/>
                <w:lang w:eastAsia="es-CO"/>
              </w:rPr>
              <w:t>El Diamante</w:t>
            </w:r>
          </w:p>
        </w:tc>
        <w:tc>
          <w:tcPr>
            <w:tcW w:w="1320" w:type="dxa"/>
            <w:tcBorders>
              <w:top w:val="nil"/>
              <w:left w:val="nil"/>
              <w:bottom w:val="single" w:sz="4" w:space="0" w:color="auto"/>
              <w:right w:val="single" w:sz="4" w:space="0" w:color="auto"/>
            </w:tcBorders>
            <w:shd w:val="clear" w:color="auto" w:fill="auto"/>
            <w:noWrap/>
            <w:vAlign w:val="bottom"/>
            <w:hideMark/>
          </w:tcPr>
          <w:p w14:paraId="0E4F38DF" w14:textId="77777777" w:rsidR="00B0533D" w:rsidRPr="00F9722C" w:rsidRDefault="00B0533D" w:rsidP="00A833D9">
            <w:pPr>
              <w:jc w:val="center"/>
              <w:rPr>
                <w:rFonts w:cstheme="minorHAnsi"/>
                <w:color w:val="000000"/>
                <w:lang w:eastAsia="es-CO"/>
              </w:rPr>
            </w:pPr>
            <w:r w:rsidRPr="00F9722C">
              <w:rPr>
                <w:rFonts w:cstheme="minorHAnsi"/>
                <w:color w:val="000000"/>
                <w:lang w:eastAsia="es-CO"/>
              </w:rPr>
              <w:t>17</w:t>
            </w:r>
          </w:p>
        </w:tc>
      </w:tr>
      <w:tr w:rsidR="00B0533D" w:rsidRPr="00F9722C" w14:paraId="3D27A15E" w14:textId="77777777" w:rsidTr="00B0533D">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51F3E132" w14:textId="77777777" w:rsidR="00B0533D" w:rsidRPr="00F9722C" w:rsidRDefault="00B0533D" w:rsidP="00A833D9">
            <w:pPr>
              <w:jc w:val="center"/>
              <w:rPr>
                <w:rFonts w:cstheme="minorHAnsi"/>
                <w:color w:val="000000"/>
                <w:lang w:eastAsia="es-CO"/>
              </w:rPr>
            </w:pPr>
            <w:r w:rsidRPr="00F9722C">
              <w:rPr>
                <w:rFonts w:cstheme="minorHAnsi"/>
                <w:color w:val="000000"/>
                <w:lang w:eastAsia="es-CO"/>
              </w:rPr>
              <w:t>La Esmeralda</w:t>
            </w:r>
          </w:p>
        </w:tc>
        <w:tc>
          <w:tcPr>
            <w:tcW w:w="1320" w:type="dxa"/>
            <w:tcBorders>
              <w:top w:val="nil"/>
              <w:left w:val="nil"/>
              <w:bottom w:val="single" w:sz="4" w:space="0" w:color="auto"/>
              <w:right w:val="single" w:sz="4" w:space="0" w:color="auto"/>
            </w:tcBorders>
            <w:shd w:val="clear" w:color="auto" w:fill="auto"/>
            <w:noWrap/>
            <w:vAlign w:val="bottom"/>
            <w:hideMark/>
          </w:tcPr>
          <w:p w14:paraId="141322B8" w14:textId="77777777" w:rsidR="00B0533D" w:rsidRPr="00F9722C" w:rsidRDefault="00B0533D" w:rsidP="00A833D9">
            <w:pPr>
              <w:jc w:val="center"/>
              <w:rPr>
                <w:rFonts w:cstheme="minorHAnsi"/>
                <w:color w:val="000000"/>
                <w:lang w:eastAsia="es-CO"/>
              </w:rPr>
            </w:pPr>
            <w:r w:rsidRPr="00F9722C">
              <w:rPr>
                <w:rFonts w:cstheme="minorHAnsi"/>
                <w:color w:val="000000"/>
                <w:lang w:eastAsia="es-CO"/>
              </w:rPr>
              <w:t>27</w:t>
            </w:r>
          </w:p>
        </w:tc>
      </w:tr>
      <w:tr w:rsidR="00B0533D" w:rsidRPr="00F9722C" w14:paraId="26F5D00B" w14:textId="77777777" w:rsidTr="00B0533D">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346679A7" w14:textId="77777777" w:rsidR="00B0533D" w:rsidRPr="00F9722C" w:rsidRDefault="00B0533D" w:rsidP="00A833D9">
            <w:pPr>
              <w:jc w:val="center"/>
              <w:rPr>
                <w:rFonts w:cstheme="minorHAnsi"/>
                <w:color w:val="000000"/>
                <w:lang w:eastAsia="es-CO"/>
              </w:rPr>
            </w:pPr>
            <w:r w:rsidRPr="00F9722C">
              <w:rPr>
                <w:rFonts w:cstheme="minorHAnsi"/>
                <w:color w:val="000000"/>
                <w:lang w:eastAsia="es-CO"/>
              </w:rPr>
              <w:t xml:space="preserve">Las </w:t>
            </w:r>
            <w:proofErr w:type="spellStart"/>
            <w:r w:rsidRPr="00F9722C">
              <w:rPr>
                <w:rFonts w:cstheme="minorHAnsi"/>
                <w:color w:val="000000"/>
                <w:lang w:eastAsia="es-CO"/>
              </w:rPr>
              <w:t>Pailitas</w:t>
            </w:r>
            <w:proofErr w:type="spellEnd"/>
          </w:p>
        </w:tc>
        <w:tc>
          <w:tcPr>
            <w:tcW w:w="1320" w:type="dxa"/>
            <w:tcBorders>
              <w:top w:val="nil"/>
              <w:left w:val="nil"/>
              <w:bottom w:val="single" w:sz="4" w:space="0" w:color="auto"/>
              <w:right w:val="single" w:sz="4" w:space="0" w:color="auto"/>
            </w:tcBorders>
            <w:shd w:val="clear" w:color="auto" w:fill="auto"/>
            <w:noWrap/>
            <w:vAlign w:val="bottom"/>
            <w:hideMark/>
          </w:tcPr>
          <w:p w14:paraId="5A55C1BA" w14:textId="77777777" w:rsidR="00B0533D" w:rsidRPr="00F9722C" w:rsidRDefault="00B0533D" w:rsidP="00A833D9">
            <w:pPr>
              <w:jc w:val="center"/>
              <w:rPr>
                <w:rFonts w:cstheme="minorHAnsi"/>
                <w:color w:val="000000"/>
                <w:lang w:eastAsia="es-CO"/>
              </w:rPr>
            </w:pPr>
            <w:r w:rsidRPr="00F9722C">
              <w:rPr>
                <w:rFonts w:cstheme="minorHAnsi"/>
                <w:color w:val="000000"/>
                <w:lang w:eastAsia="es-CO"/>
              </w:rPr>
              <w:t>18</w:t>
            </w:r>
          </w:p>
        </w:tc>
      </w:tr>
      <w:tr w:rsidR="00B0533D" w:rsidRPr="00F9722C" w14:paraId="34B0D26B" w14:textId="77777777" w:rsidTr="00B0533D">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3F3AF6CF" w14:textId="77777777" w:rsidR="00B0533D" w:rsidRPr="00F9722C" w:rsidRDefault="00B0533D" w:rsidP="00A833D9">
            <w:pPr>
              <w:jc w:val="center"/>
              <w:rPr>
                <w:rFonts w:cstheme="minorHAnsi"/>
                <w:color w:val="000000"/>
                <w:lang w:eastAsia="es-CO"/>
              </w:rPr>
            </w:pPr>
            <w:proofErr w:type="spellStart"/>
            <w:r w:rsidRPr="00F9722C">
              <w:rPr>
                <w:rFonts w:cstheme="minorHAnsi"/>
                <w:color w:val="000000"/>
                <w:lang w:eastAsia="es-CO"/>
              </w:rPr>
              <w:t>Sencella</w:t>
            </w:r>
            <w:proofErr w:type="spellEnd"/>
          </w:p>
        </w:tc>
        <w:tc>
          <w:tcPr>
            <w:tcW w:w="1320" w:type="dxa"/>
            <w:tcBorders>
              <w:top w:val="nil"/>
              <w:left w:val="nil"/>
              <w:bottom w:val="single" w:sz="4" w:space="0" w:color="auto"/>
              <w:right w:val="single" w:sz="4" w:space="0" w:color="auto"/>
            </w:tcBorders>
            <w:shd w:val="clear" w:color="auto" w:fill="auto"/>
            <w:noWrap/>
            <w:vAlign w:val="bottom"/>
            <w:hideMark/>
          </w:tcPr>
          <w:p w14:paraId="541B419C" w14:textId="77777777" w:rsidR="00B0533D" w:rsidRPr="00F9722C" w:rsidRDefault="00B0533D" w:rsidP="00A833D9">
            <w:pPr>
              <w:jc w:val="center"/>
              <w:rPr>
                <w:rFonts w:cstheme="minorHAnsi"/>
                <w:color w:val="000000"/>
                <w:lang w:eastAsia="es-CO"/>
              </w:rPr>
            </w:pPr>
            <w:r w:rsidRPr="00F9722C">
              <w:rPr>
                <w:rFonts w:cstheme="minorHAnsi"/>
                <w:color w:val="000000"/>
                <w:lang w:eastAsia="es-CO"/>
              </w:rPr>
              <w:t>3</w:t>
            </w:r>
          </w:p>
        </w:tc>
      </w:tr>
      <w:tr w:rsidR="00B0533D" w:rsidRPr="00F9722C" w14:paraId="6AB37B71" w14:textId="77777777" w:rsidTr="00B0533D">
        <w:trPr>
          <w:trHeight w:val="300"/>
        </w:trPr>
        <w:tc>
          <w:tcPr>
            <w:tcW w:w="1560" w:type="dxa"/>
            <w:tcBorders>
              <w:top w:val="nil"/>
              <w:left w:val="single" w:sz="4" w:space="0" w:color="auto"/>
              <w:bottom w:val="single" w:sz="4" w:space="0" w:color="auto"/>
              <w:right w:val="single" w:sz="4" w:space="0" w:color="auto"/>
            </w:tcBorders>
            <w:shd w:val="clear" w:color="DDEBF7" w:fill="E2EFDA"/>
            <w:noWrap/>
            <w:vAlign w:val="bottom"/>
            <w:hideMark/>
          </w:tcPr>
          <w:p w14:paraId="7E85170D" w14:textId="762595C4" w:rsidR="00B0533D" w:rsidRPr="00F9722C" w:rsidRDefault="00B0533D" w:rsidP="00A833D9">
            <w:pPr>
              <w:jc w:val="center"/>
              <w:rPr>
                <w:rFonts w:cstheme="minorHAnsi"/>
                <w:b/>
                <w:bCs/>
                <w:color w:val="000000"/>
                <w:lang w:eastAsia="es-CO"/>
              </w:rPr>
            </w:pPr>
            <w:r w:rsidRPr="00F9722C">
              <w:rPr>
                <w:rFonts w:cstheme="minorHAnsi"/>
                <w:b/>
                <w:bCs/>
                <w:color w:val="000000"/>
                <w:lang w:eastAsia="es-CO"/>
              </w:rPr>
              <w:t>Total</w:t>
            </w:r>
            <w:r>
              <w:rPr>
                <w:rFonts w:cstheme="minorHAnsi"/>
                <w:b/>
                <w:bCs/>
                <w:color w:val="000000"/>
                <w:lang w:eastAsia="es-CO"/>
              </w:rPr>
              <w:t xml:space="preserve"> </w:t>
            </w:r>
            <w:r w:rsidRPr="00F9722C">
              <w:rPr>
                <w:rFonts w:cstheme="minorHAnsi"/>
                <w:b/>
                <w:bCs/>
                <w:color w:val="000000"/>
                <w:lang w:eastAsia="es-CO"/>
              </w:rPr>
              <w:t>general</w:t>
            </w:r>
          </w:p>
        </w:tc>
        <w:tc>
          <w:tcPr>
            <w:tcW w:w="1320" w:type="dxa"/>
            <w:tcBorders>
              <w:top w:val="nil"/>
              <w:left w:val="nil"/>
              <w:bottom w:val="single" w:sz="4" w:space="0" w:color="auto"/>
              <w:right w:val="single" w:sz="4" w:space="0" w:color="auto"/>
            </w:tcBorders>
            <w:shd w:val="clear" w:color="DDEBF7" w:fill="E2EFDA"/>
            <w:noWrap/>
            <w:vAlign w:val="bottom"/>
            <w:hideMark/>
          </w:tcPr>
          <w:p w14:paraId="52D2592A" w14:textId="77777777" w:rsidR="00B0533D" w:rsidRPr="00F9722C" w:rsidRDefault="00B0533D" w:rsidP="00A833D9">
            <w:pPr>
              <w:keepNext/>
              <w:jc w:val="center"/>
              <w:rPr>
                <w:rFonts w:cstheme="minorHAnsi"/>
                <w:b/>
                <w:bCs/>
                <w:color w:val="000000"/>
                <w:lang w:eastAsia="es-CO"/>
              </w:rPr>
            </w:pPr>
            <w:r w:rsidRPr="00F9722C">
              <w:rPr>
                <w:rFonts w:cstheme="minorHAnsi"/>
                <w:b/>
                <w:bCs/>
                <w:color w:val="000000"/>
                <w:lang w:eastAsia="es-CO"/>
              </w:rPr>
              <w:t>80</w:t>
            </w:r>
          </w:p>
        </w:tc>
      </w:tr>
    </w:tbl>
    <w:p w14:paraId="368F0A4E" w14:textId="2F0C3B90" w:rsidR="00B0533D" w:rsidRDefault="00B0533D" w:rsidP="00B0533D">
      <w:pPr>
        <w:jc w:val="both"/>
      </w:pPr>
      <w:r>
        <w:t>Veredas y número de familias caracterizadas en el PNN La Paya</w:t>
      </w:r>
      <w:r w:rsidR="001B4E91">
        <w:t xml:space="preserve">; la información consignada aún no ha sido socializada y aprobada por la Asociación ASTRACAM. </w:t>
      </w:r>
    </w:p>
    <w:p w14:paraId="220228F5" w14:textId="47E9FD7E" w:rsidR="00B0533D" w:rsidRDefault="00B0533D" w:rsidP="00B0533D">
      <w:pPr>
        <w:jc w:val="both"/>
      </w:pPr>
    </w:p>
    <w:p w14:paraId="76AEB757" w14:textId="1AEF68E1" w:rsidR="00B0533D" w:rsidRDefault="00B0533D" w:rsidP="00B0533D">
      <w:pPr>
        <w:jc w:val="both"/>
      </w:pPr>
    </w:p>
    <w:p w14:paraId="6D975022" w14:textId="60EA24BB" w:rsidR="00B0533D" w:rsidRDefault="00B0533D" w:rsidP="00B0533D">
      <w:pPr>
        <w:jc w:val="both"/>
      </w:pPr>
    </w:p>
    <w:p w14:paraId="119007DB" w14:textId="5D8A21F1" w:rsidR="00B0533D" w:rsidRDefault="00B0533D" w:rsidP="00B0533D">
      <w:pPr>
        <w:jc w:val="both"/>
      </w:pPr>
    </w:p>
    <w:p w14:paraId="1744FC09" w14:textId="4C85A4CF" w:rsidR="00B0533D" w:rsidRDefault="00B0533D" w:rsidP="00B0533D">
      <w:pPr>
        <w:jc w:val="both"/>
      </w:pPr>
    </w:p>
    <w:p w14:paraId="3E10743D" w14:textId="1848163D" w:rsidR="00B0533D" w:rsidRDefault="00B0533D" w:rsidP="00B0533D">
      <w:pPr>
        <w:jc w:val="both"/>
      </w:pPr>
    </w:p>
    <w:p w14:paraId="2089DFFA" w14:textId="64624E0A" w:rsidR="00B0533D" w:rsidRDefault="00B0533D" w:rsidP="00B0533D">
      <w:pPr>
        <w:jc w:val="both"/>
      </w:pPr>
    </w:p>
    <w:p w14:paraId="2A58B5C4" w14:textId="2841FBC4" w:rsidR="00B0533D" w:rsidRDefault="00B0533D" w:rsidP="00B0533D">
      <w:pPr>
        <w:jc w:val="both"/>
      </w:pPr>
    </w:p>
    <w:p w14:paraId="066466B3" w14:textId="54C481FF" w:rsidR="00B0533D" w:rsidRDefault="00B0533D" w:rsidP="00B0533D">
      <w:pPr>
        <w:jc w:val="both"/>
      </w:pPr>
    </w:p>
    <w:p w14:paraId="11BBEA7B" w14:textId="711F382A" w:rsidR="00B0533D" w:rsidRDefault="00B0533D" w:rsidP="00B0533D">
      <w:pPr>
        <w:jc w:val="both"/>
      </w:pPr>
    </w:p>
    <w:p w14:paraId="55BA8809" w14:textId="29937D79" w:rsidR="00B0533D" w:rsidRDefault="00B0533D" w:rsidP="00B0533D">
      <w:pPr>
        <w:jc w:val="center"/>
      </w:pPr>
      <w:bookmarkStart w:id="1" w:name="_Toc26859903"/>
      <w:bookmarkStart w:id="2" w:name="_Toc26860716"/>
      <w:bookmarkStart w:id="3" w:name="_Toc26942211"/>
      <w:r w:rsidRPr="002A3A4C">
        <w:rPr>
          <w:rFonts w:eastAsia="Arial Unicode MS" w:cstheme="minorHAnsi"/>
          <w:bCs/>
          <w:iCs/>
          <w:noProof/>
          <w:lang w:eastAsia="es-CO"/>
        </w:rPr>
        <w:lastRenderedPageBreak/>
        <w:drawing>
          <wp:inline distT="0" distB="0" distL="0" distR="0" wp14:anchorId="174B154C" wp14:editId="715B85D1">
            <wp:extent cx="4267200" cy="2343017"/>
            <wp:effectExtent l="0" t="0" r="0" b="635"/>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23277" cy="2373808"/>
                    </a:xfrm>
                    <a:prstGeom prst="rect">
                      <a:avLst/>
                    </a:prstGeom>
                    <a:noFill/>
                  </pic:spPr>
                </pic:pic>
              </a:graphicData>
            </a:graphic>
          </wp:inline>
        </w:drawing>
      </w:r>
      <w:bookmarkEnd w:id="1"/>
      <w:bookmarkEnd w:id="2"/>
      <w:bookmarkEnd w:id="3"/>
    </w:p>
    <w:p w14:paraId="1A414C72" w14:textId="14944266" w:rsidR="00B0533D" w:rsidRDefault="00B0533D" w:rsidP="00B0533D">
      <w:pPr>
        <w:jc w:val="both"/>
      </w:pPr>
    </w:p>
    <w:p w14:paraId="16C40525" w14:textId="7DF860E9" w:rsidR="00B0533D" w:rsidRDefault="00B0533D" w:rsidP="00B0533D">
      <w:pPr>
        <w:jc w:val="center"/>
      </w:pPr>
      <w:bookmarkStart w:id="4" w:name="_Toc26859906"/>
      <w:bookmarkStart w:id="5" w:name="_Toc26860719"/>
      <w:bookmarkStart w:id="6" w:name="_Toc26942214"/>
      <w:r w:rsidRPr="002A3A4C">
        <w:rPr>
          <w:rFonts w:eastAsia="Arial Unicode MS" w:cstheme="minorHAnsi"/>
          <w:bCs/>
          <w:iCs/>
          <w:noProof/>
          <w:lang w:eastAsia="es-CO"/>
        </w:rPr>
        <w:drawing>
          <wp:inline distT="0" distB="0" distL="0" distR="0" wp14:anchorId="79CE2E55" wp14:editId="75D463CB">
            <wp:extent cx="2790967" cy="2388214"/>
            <wp:effectExtent l="0" t="0" r="0"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02385" cy="2397985"/>
                    </a:xfrm>
                    <a:prstGeom prst="rect">
                      <a:avLst/>
                    </a:prstGeom>
                    <a:noFill/>
                  </pic:spPr>
                </pic:pic>
              </a:graphicData>
            </a:graphic>
          </wp:inline>
        </w:drawing>
      </w:r>
      <w:bookmarkEnd w:id="4"/>
      <w:bookmarkEnd w:id="5"/>
      <w:bookmarkEnd w:id="6"/>
    </w:p>
    <w:p w14:paraId="3CAAB69E" w14:textId="04AA6370" w:rsidR="00B0533D" w:rsidRDefault="00B0533D" w:rsidP="00B0533D">
      <w:pPr>
        <w:jc w:val="center"/>
      </w:pPr>
    </w:p>
    <w:p w14:paraId="5BAFB552" w14:textId="487CD8C4" w:rsidR="00B0533D" w:rsidRDefault="00B0533D" w:rsidP="00B0533D">
      <w:pPr>
        <w:jc w:val="center"/>
      </w:pPr>
      <w:bookmarkStart w:id="7" w:name="_Toc26859913"/>
      <w:bookmarkStart w:id="8" w:name="_Toc26860726"/>
      <w:bookmarkStart w:id="9" w:name="_Toc26942221"/>
      <w:r w:rsidRPr="00FE4EE4">
        <w:rPr>
          <w:rFonts w:ascii="Calibri" w:hAnsi="Calibri" w:cs="Calibri"/>
          <w:noProof/>
          <w:lang w:eastAsia="es-CO"/>
        </w:rPr>
        <w:drawing>
          <wp:inline distT="0" distB="0" distL="0" distR="0" wp14:anchorId="06982721" wp14:editId="45D63A7B">
            <wp:extent cx="4248150" cy="2497569"/>
            <wp:effectExtent l="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66604" cy="2508418"/>
                    </a:xfrm>
                    <a:prstGeom prst="rect">
                      <a:avLst/>
                    </a:prstGeom>
                    <a:noFill/>
                  </pic:spPr>
                </pic:pic>
              </a:graphicData>
            </a:graphic>
          </wp:inline>
        </w:drawing>
      </w:r>
      <w:bookmarkEnd w:id="7"/>
      <w:bookmarkEnd w:id="8"/>
      <w:bookmarkEnd w:id="9"/>
    </w:p>
    <w:sectPr w:rsidR="00B0533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33D"/>
    <w:rsid w:val="00184F4B"/>
    <w:rsid w:val="001B4E91"/>
    <w:rsid w:val="0040117F"/>
    <w:rsid w:val="00762B74"/>
    <w:rsid w:val="00A2402D"/>
    <w:rsid w:val="00B0533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90527"/>
  <w15:chartTrackingRefBased/>
  <w15:docId w15:val="{CA8F8CDC-C9A2-48CF-A8DC-27087E25F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0533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053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chart" Target="charts/chart4.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3.xml"/><Relationship Id="rId11" Type="http://schemas.openxmlformats.org/officeDocument/2006/relationships/fontTable" Target="fontTable.xml"/><Relationship Id="rId5" Type="http://schemas.openxmlformats.org/officeDocument/2006/relationships/chart" Target="charts/chart2.xml"/><Relationship Id="rId10" Type="http://schemas.openxmlformats.org/officeDocument/2006/relationships/image" Target="media/image3.png"/><Relationship Id="rId4" Type="http://schemas.openxmlformats.org/officeDocument/2006/relationships/chart" Target="charts/chart1.xml"/><Relationship Id="rId9"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CO"/>
              <a:t>Sexo</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CO"/>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Hoja1!$A$2:$A$3</c:f>
              <c:strCache>
                <c:ptCount val="2"/>
                <c:pt idx="0">
                  <c:v>Femenino</c:v>
                </c:pt>
                <c:pt idx="1">
                  <c:v>Maculino</c:v>
                </c:pt>
              </c:strCache>
            </c:strRef>
          </c:cat>
          <c:val>
            <c:numRef>
              <c:f>Hoja1!$B$2:$B$3</c:f>
              <c:numCache>
                <c:formatCode>General</c:formatCode>
                <c:ptCount val="2"/>
                <c:pt idx="0">
                  <c:v>1</c:v>
                </c:pt>
                <c:pt idx="1">
                  <c:v>8</c:v>
                </c:pt>
              </c:numCache>
            </c:numRef>
          </c:val>
          <c:extLst xmlns:c16r2="http://schemas.microsoft.com/office/drawing/2015/06/chart">
            <c:ext xmlns:c16="http://schemas.microsoft.com/office/drawing/2014/chart" uri="{C3380CC4-5D6E-409C-BE32-E72D297353CC}">
              <c16:uniqueId val="{00000000-4BD7-444E-BA4D-7A46AFBE80FD}"/>
            </c:ext>
          </c:extLst>
        </c:ser>
        <c:dLbls>
          <c:showLegendKey val="0"/>
          <c:showVal val="0"/>
          <c:showCatName val="0"/>
          <c:showSerName val="0"/>
          <c:showPercent val="0"/>
          <c:showBubbleSize val="0"/>
        </c:dLbls>
        <c:gapWidth val="219"/>
        <c:overlap val="-27"/>
        <c:axId val="-481853312"/>
        <c:axId val="-481851680"/>
      </c:barChart>
      <c:catAx>
        <c:axId val="-4818533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481851680"/>
        <c:crosses val="autoZero"/>
        <c:auto val="1"/>
        <c:lblAlgn val="ctr"/>
        <c:lblOffset val="100"/>
        <c:noMultiLvlLbl val="0"/>
      </c:catAx>
      <c:valAx>
        <c:axId val="-48185168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No. De personas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CO"/>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481853312"/>
        <c:crosses val="autoZero"/>
        <c:crossBetween val="between"/>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CO"/>
              <a:t>Información</a:t>
            </a:r>
            <a:r>
              <a:rPr lang="es-CO" baseline="0"/>
              <a:t> etaria</a:t>
            </a:r>
            <a:endParaRPr lang="es-CO"/>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CO"/>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Hoja1!$A$8:$A$10</c:f>
              <c:strCache>
                <c:ptCount val="3"/>
                <c:pt idx="0">
                  <c:v>Adultos</c:v>
                </c:pt>
                <c:pt idx="1">
                  <c:v>Adolescentes</c:v>
                </c:pt>
                <c:pt idx="2">
                  <c:v>Niños</c:v>
                </c:pt>
              </c:strCache>
            </c:strRef>
          </c:cat>
          <c:val>
            <c:numRef>
              <c:f>Hoja1!$B$8:$B$10</c:f>
              <c:numCache>
                <c:formatCode>General</c:formatCode>
                <c:ptCount val="3"/>
                <c:pt idx="0">
                  <c:v>13</c:v>
                </c:pt>
                <c:pt idx="1">
                  <c:v>7</c:v>
                </c:pt>
                <c:pt idx="2">
                  <c:v>2</c:v>
                </c:pt>
              </c:numCache>
            </c:numRef>
          </c:val>
          <c:extLst xmlns:c16r2="http://schemas.microsoft.com/office/drawing/2015/06/chart">
            <c:ext xmlns:c16="http://schemas.microsoft.com/office/drawing/2014/chart" uri="{C3380CC4-5D6E-409C-BE32-E72D297353CC}">
              <c16:uniqueId val="{00000000-74BF-4258-A0F9-5E382590E7DA}"/>
            </c:ext>
          </c:extLst>
        </c:ser>
        <c:dLbls>
          <c:showLegendKey val="0"/>
          <c:showVal val="0"/>
          <c:showCatName val="0"/>
          <c:showSerName val="0"/>
          <c:showPercent val="0"/>
          <c:showBubbleSize val="0"/>
        </c:dLbls>
        <c:gapWidth val="219"/>
        <c:overlap val="-27"/>
        <c:axId val="-481850592"/>
        <c:axId val="-481849504"/>
      </c:barChart>
      <c:catAx>
        <c:axId val="-4818505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481849504"/>
        <c:crosses val="autoZero"/>
        <c:auto val="1"/>
        <c:lblAlgn val="ctr"/>
        <c:lblOffset val="100"/>
        <c:noMultiLvlLbl val="0"/>
      </c:catAx>
      <c:valAx>
        <c:axId val="-48184950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No. de personas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CO"/>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481850592"/>
        <c:crosses val="autoZero"/>
        <c:crossBetween val="between"/>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CO"/>
              <a:t>Educación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CO"/>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Hoja1!$A$14:$A$16</c:f>
              <c:strCache>
                <c:ptCount val="3"/>
                <c:pt idx="0">
                  <c:v>Bachillerato</c:v>
                </c:pt>
                <c:pt idx="1">
                  <c:v>Primaria</c:v>
                </c:pt>
                <c:pt idx="2">
                  <c:v>No tiene</c:v>
                </c:pt>
              </c:strCache>
            </c:strRef>
          </c:cat>
          <c:val>
            <c:numRef>
              <c:f>Hoja1!$B$14:$B$16</c:f>
              <c:numCache>
                <c:formatCode>General</c:formatCode>
                <c:ptCount val="3"/>
                <c:pt idx="0">
                  <c:v>1</c:v>
                </c:pt>
                <c:pt idx="1">
                  <c:v>7</c:v>
                </c:pt>
                <c:pt idx="2">
                  <c:v>1</c:v>
                </c:pt>
              </c:numCache>
            </c:numRef>
          </c:val>
          <c:extLst xmlns:c16r2="http://schemas.microsoft.com/office/drawing/2015/06/chart">
            <c:ext xmlns:c16="http://schemas.microsoft.com/office/drawing/2014/chart" uri="{C3380CC4-5D6E-409C-BE32-E72D297353CC}">
              <c16:uniqueId val="{00000000-8330-4908-9C87-97157EF5B6AD}"/>
            </c:ext>
          </c:extLst>
        </c:ser>
        <c:dLbls>
          <c:showLegendKey val="0"/>
          <c:showVal val="0"/>
          <c:showCatName val="0"/>
          <c:showSerName val="0"/>
          <c:showPercent val="0"/>
          <c:showBubbleSize val="0"/>
        </c:dLbls>
        <c:gapWidth val="219"/>
        <c:overlap val="-27"/>
        <c:axId val="-481850048"/>
        <c:axId val="-481848960"/>
      </c:barChart>
      <c:catAx>
        <c:axId val="-4818500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481848960"/>
        <c:crosses val="autoZero"/>
        <c:auto val="1"/>
        <c:lblAlgn val="ctr"/>
        <c:lblOffset val="100"/>
        <c:noMultiLvlLbl val="0"/>
      </c:catAx>
      <c:valAx>
        <c:axId val="-48184896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No. De personas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CO"/>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481850048"/>
        <c:crosses val="autoZero"/>
        <c:crossBetween val="between"/>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CO"/>
              <a:t>Usos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CO"/>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Hoja1!$A$20:$A$23</c:f>
              <c:strCache>
                <c:ptCount val="4"/>
                <c:pt idx="0">
                  <c:v>Comercial</c:v>
                </c:pt>
                <c:pt idx="1">
                  <c:v>Pancoger</c:v>
                </c:pt>
                <c:pt idx="2">
                  <c:v>Rastrojo</c:v>
                </c:pt>
                <c:pt idx="3">
                  <c:v>Sin información</c:v>
                </c:pt>
              </c:strCache>
            </c:strRef>
          </c:cat>
          <c:val>
            <c:numRef>
              <c:f>Hoja1!$B$20:$B$23</c:f>
              <c:numCache>
                <c:formatCode>General</c:formatCode>
                <c:ptCount val="4"/>
                <c:pt idx="0">
                  <c:v>18</c:v>
                </c:pt>
                <c:pt idx="1">
                  <c:v>1.2</c:v>
                </c:pt>
                <c:pt idx="2">
                  <c:v>3</c:v>
                </c:pt>
                <c:pt idx="3">
                  <c:v>1.7</c:v>
                </c:pt>
              </c:numCache>
            </c:numRef>
          </c:val>
          <c:extLst xmlns:c16r2="http://schemas.microsoft.com/office/drawing/2015/06/chart">
            <c:ext xmlns:c16="http://schemas.microsoft.com/office/drawing/2014/chart" uri="{C3380CC4-5D6E-409C-BE32-E72D297353CC}">
              <c16:uniqueId val="{00000000-BCCA-4904-BBB9-B501A017BCC5}"/>
            </c:ext>
          </c:extLst>
        </c:ser>
        <c:dLbls>
          <c:showLegendKey val="0"/>
          <c:showVal val="0"/>
          <c:showCatName val="0"/>
          <c:showSerName val="0"/>
          <c:showPercent val="0"/>
          <c:showBubbleSize val="0"/>
        </c:dLbls>
        <c:gapWidth val="219"/>
        <c:overlap val="-27"/>
        <c:axId val="-481847872"/>
        <c:axId val="-907399312"/>
      </c:barChart>
      <c:catAx>
        <c:axId val="-4818478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907399312"/>
        <c:crosses val="autoZero"/>
        <c:auto val="1"/>
        <c:lblAlgn val="ctr"/>
        <c:lblOffset val="100"/>
        <c:noMultiLvlLbl val="0"/>
      </c:catAx>
      <c:valAx>
        <c:axId val="-90739931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Hectáreas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CO"/>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481847872"/>
        <c:crosses val="autoZero"/>
        <c:crossBetween val="between"/>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118</Words>
  <Characters>650</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Francisco Azuero</cp:lastModifiedBy>
  <cp:revision>2</cp:revision>
  <dcterms:created xsi:type="dcterms:W3CDTF">2020-04-07T16:16:00Z</dcterms:created>
  <dcterms:modified xsi:type="dcterms:W3CDTF">2020-04-07T16:16:00Z</dcterms:modified>
</cp:coreProperties>
</file>