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1273B0"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Programa ASL 2</w:t>
      </w:r>
    </w:p>
    <w:p w14:paraId="71ECFBFA"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Iniciativa GEF "Corazón de la Amazonia"</w:t>
      </w:r>
    </w:p>
    <w:p w14:paraId="2B8BAC3E"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Segunda Adicionalidad (GEF 7)</w:t>
      </w:r>
    </w:p>
    <w:p w14:paraId="285B9B45" w14:textId="77777777" w:rsidR="00C92278" w:rsidRPr="00AA453F" w:rsidRDefault="00C92278" w:rsidP="005C4A5F">
      <w:pPr>
        <w:spacing w:after="0" w:line="240" w:lineRule="auto"/>
        <w:jc w:val="center"/>
        <w:rPr>
          <w:rFonts w:ascii="Arial" w:hAnsi="Arial" w:cs="Arial"/>
          <w:lang w:val="es-ES"/>
        </w:rPr>
      </w:pPr>
    </w:p>
    <w:p w14:paraId="5D606A40" w14:textId="216769F6" w:rsidR="00C92278" w:rsidRPr="00AA453F" w:rsidRDefault="00C92278" w:rsidP="005C4A5F">
      <w:pPr>
        <w:spacing w:after="0" w:line="240" w:lineRule="auto"/>
        <w:jc w:val="center"/>
        <w:rPr>
          <w:rFonts w:ascii="Arial" w:hAnsi="Arial" w:cs="Arial"/>
          <w:b/>
          <w:bCs/>
          <w:lang w:val="es-ES"/>
        </w:rPr>
      </w:pPr>
      <w:r w:rsidRPr="00AA453F">
        <w:rPr>
          <w:rFonts w:ascii="Arial" w:hAnsi="Arial" w:cs="Arial"/>
          <w:b/>
          <w:bCs/>
          <w:lang w:val="es-ES"/>
        </w:rPr>
        <w:t>COMPONENTE I</w:t>
      </w:r>
    </w:p>
    <w:p w14:paraId="7C98AFCA" w14:textId="77777777" w:rsidR="00C92278" w:rsidRPr="00AA453F" w:rsidRDefault="00C92278" w:rsidP="005C4A5F">
      <w:pPr>
        <w:pStyle w:val="Textocomentario"/>
        <w:jc w:val="both"/>
        <w:rPr>
          <w:rFonts w:ascii="Gill Sans MT" w:hAnsi="Gill Sans MT"/>
          <w:b/>
          <w:bCs/>
          <w:sz w:val="22"/>
          <w:szCs w:val="22"/>
          <w:highlight w:val="yellow"/>
          <w:lang w:val="es-ES"/>
        </w:rPr>
      </w:pPr>
    </w:p>
    <w:p w14:paraId="62F460AD" w14:textId="3F95902E" w:rsidR="00B76E1D" w:rsidRPr="00AA453F" w:rsidRDefault="00927693" w:rsidP="005C4A5F">
      <w:pPr>
        <w:pStyle w:val="Textocomentario"/>
        <w:numPr>
          <w:ilvl w:val="0"/>
          <w:numId w:val="26"/>
        </w:numPr>
        <w:jc w:val="both"/>
        <w:rPr>
          <w:rFonts w:ascii="Gill Sans MT" w:hAnsi="Gill Sans MT"/>
          <w:b/>
          <w:bCs/>
          <w:sz w:val="22"/>
          <w:szCs w:val="22"/>
          <w:lang w:val="es-ES"/>
        </w:rPr>
      </w:pPr>
      <w:r w:rsidRPr="00AA453F">
        <w:rPr>
          <w:rFonts w:ascii="Gill Sans MT" w:hAnsi="Gill Sans MT"/>
          <w:b/>
          <w:bCs/>
          <w:sz w:val="22"/>
          <w:szCs w:val="22"/>
          <w:lang w:val="es-ES"/>
        </w:rPr>
        <w:t>SOSTENIBILIDAD EN LAS ÁREAS PROTEGIDAS DE LA JURISDICCIÓN DE CORPOAMAZONIA.</w:t>
      </w:r>
    </w:p>
    <w:p w14:paraId="424E53BC" w14:textId="77777777" w:rsidR="0093264C" w:rsidRPr="00AA453F" w:rsidRDefault="0093264C" w:rsidP="005C4A5F">
      <w:pPr>
        <w:pStyle w:val="Textocomentario"/>
        <w:ind w:left="851"/>
        <w:jc w:val="both"/>
        <w:rPr>
          <w:rFonts w:ascii="Gill Sans MT" w:hAnsi="Gill Sans MT"/>
          <w:sz w:val="22"/>
          <w:szCs w:val="22"/>
          <w:lang w:val="es-ES"/>
        </w:rPr>
      </w:pPr>
    </w:p>
    <w:p w14:paraId="48FB1457" w14:textId="3264C438" w:rsidR="00C92278" w:rsidRPr="00AA453F" w:rsidRDefault="00BA4CA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Este componente apoyará las acciones para potenciar la efectividad de la gestión institucional y comunitaria en zonas con áreas protegidas regionales declaradas y en proceso de declaratoria, </w:t>
      </w:r>
      <w:r w:rsidR="00520E4C" w:rsidRPr="00AA453F">
        <w:rPr>
          <w:rFonts w:ascii="Gill Sans MT" w:hAnsi="Gill Sans MT"/>
          <w:sz w:val="22"/>
          <w:szCs w:val="22"/>
          <w:lang w:val="es-ES"/>
        </w:rPr>
        <w:t>dentro de la</w:t>
      </w:r>
      <w:r w:rsidRPr="00AA453F">
        <w:rPr>
          <w:rFonts w:ascii="Gill Sans MT" w:hAnsi="Gill Sans MT"/>
          <w:sz w:val="22"/>
          <w:szCs w:val="22"/>
          <w:lang w:val="es-ES"/>
        </w:rPr>
        <w:t xml:space="preserve"> jurisdicción de CORPOAMAZONIA. Estas acciones incluyen </w:t>
      </w:r>
      <w:r w:rsidR="00520E4C" w:rsidRPr="00AA453F">
        <w:rPr>
          <w:rFonts w:ascii="Gill Sans MT" w:hAnsi="Gill Sans MT"/>
          <w:sz w:val="22"/>
          <w:szCs w:val="22"/>
          <w:lang w:val="es-ES"/>
        </w:rPr>
        <w:t xml:space="preserve">también </w:t>
      </w:r>
      <w:r w:rsidRPr="00AA453F">
        <w:rPr>
          <w:rFonts w:ascii="Gill Sans MT" w:hAnsi="Gill Sans MT"/>
          <w:sz w:val="22"/>
          <w:szCs w:val="22"/>
          <w:lang w:val="es-ES"/>
        </w:rPr>
        <w:t xml:space="preserve">la implementación de los Planes de Manejo en áreas protegidas </w:t>
      </w:r>
      <w:r w:rsidR="00520E4C" w:rsidRPr="00AA453F">
        <w:rPr>
          <w:rFonts w:ascii="Gill Sans MT" w:hAnsi="Gill Sans MT"/>
          <w:sz w:val="22"/>
          <w:szCs w:val="22"/>
          <w:lang w:val="es-ES"/>
        </w:rPr>
        <w:t xml:space="preserve">regionales </w:t>
      </w:r>
      <w:r w:rsidRPr="00AA453F">
        <w:rPr>
          <w:rFonts w:ascii="Gill Sans MT" w:hAnsi="Gill Sans MT"/>
          <w:sz w:val="22"/>
          <w:szCs w:val="22"/>
          <w:lang w:val="es-ES"/>
        </w:rPr>
        <w:t>declaradas, el fortalecimiento de los mecanismos de prevención, control y vigilancia</w:t>
      </w:r>
      <w:r w:rsidR="00800A6D" w:rsidRPr="00AA453F">
        <w:rPr>
          <w:rFonts w:ascii="Gill Sans MT" w:hAnsi="Gill Sans MT"/>
          <w:sz w:val="22"/>
          <w:szCs w:val="22"/>
          <w:lang w:val="es-ES"/>
        </w:rPr>
        <w:t xml:space="preserve">, </w:t>
      </w:r>
      <w:r w:rsidR="00520E4C" w:rsidRPr="00AA453F">
        <w:rPr>
          <w:rFonts w:ascii="Gill Sans MT" w:hAnsi="Gill Sans MT"/>
          <w:sz w:val="22"/>
          <w:szCs w:val="22"/>
          <w:lang w:val="es-ES"/>
        </w:rPr>
        <w:t>el fortalecimiento de capacidades e instrumentos económicos identificados por el programa Herencia Colombia</w:t>
      </w:r>
      <w:r w:rsidR="00BA4881" w:rsidRPr="00AA453F">
        <w:rPr>
          <w:rFonts w:ascii="Gill Sans MT" w:hAnsi="Gill Sans MT"/>
          <w:sz w:val="22"/>
          <w:szCs w:val="22"/>
          <w:lang w:val="es-ES"/>
        </w:rPr>
        <w:t xml:space="preserve"> (HECO)</w:t>
      </w:r>
      <w:r w:rsidR="00A17C63" w:rsidRPr="00AA453F">
        <w:rPr>
          <w:rFonts w:ascii="Gill Sans MT" w:hAnsi="Gill Sans MT"/>
          <w:sz w:val="22"/>
          <w:szCs w:val="22"/>
          <w:lang w:val="es-ES"/>
        </w:rPr>
        <w:t xml:space="preserve">, como también la garantía a la participación </w:t>
      </w:r>
      <w:r w:rsidR="008734CC" w:rsidRPr="00AA453F">
        <w:rPr>
          <w:rFonts w:ascii="Gill Sans MT" w:hAnsi="Gill Sans MT"/>
          <w:sz w:val="22"/>
          <w:szCs w:val="22"/>
          <w:lang w:val="es-ES"/>
        </w:rPr>
        <w:t xml:space="preserve">activa </w:t>
      </w:r>
      <w:r w:rsidR="00A17C63" w:rsidRPr="00AA453F">
        <w:rPr>
          <w:rFonts w:ascii="Gill Sans MT" w:hAnsi="Gill Sans MT"/>
          <w:sz w:val="22"/>
          <w:szCs w:val="22"/>
          <w:lang w:val="es-ES"/>
        </w:rPr>
        <w:t xml:space="preserve">de los actores sociales </w:t>
      </w:r>
      <w:r w:rsidR="00926F13" w:rsidRPr="00AA453F">
        <w:rPr>
          <w:rFonts w:ascii="Gill Sans MT" w:hAnsi="Gill Sans MT"/>
          <w:sz w:val="22"/>
          <w:szCs w:val="22"/>
          <w:lang w:val="es-ES"/>
        </w:rPr>
        <w:t xml:space="preserve">e institucionales </w:t>
      </w:r>
      <w:r w:rsidR="00A17C63" w:rsidRPr="00AA453F">
        <w:rPr>
          <w:rFonts w:ascii="Gill Sans MT" w:hAnsi="Gill Sans MT"/>
          <w:sz w:val="22"/>
          <w:szCs w:val="22"/>
          <w:lang w:val="es-ES"/>
        </w:rPr>
        <w:t>que hacen parte de estas áreas estratégicas,</w:t>
      </w:r>
      <w:r w:rsidR="00520E4C" w:rsidRPr="00AA453F">
        <w:rPr>
          <w:rFonts w:ascii="Gill Sans MT" w:hAnsi="Gill Sans MT"/>
          <w:sz w:val="22"/>
          <w:szCs w:val="22"/>
          <w:lang w:val="es-ES"/>
        </w:rPr>
        <w:t xml:space="preserve"> </w:t>
      </w:r>
      <w:r w:rsidR="00C92278" w:rsidRPr="00AA453F">
        <w:rPr>
          <w:rFonts w:ascii="Gill Sans MT" w:hAnsi="Gill Sans MT"/>
          <w:sz w:val="22"/>
          <w:szCs w:val="22"/>
          <w:lang w:val="es-ES"/>
        </w:rPr>
        <w:t xml:space="preserve"> </w:t>
      </w:r>
      <w:r w:rsidR="00520E4C" w:rsidRPr="00AA453F">
        <w:rPr>
          <w:rFonts w:ascii="Gill Sans MT" w:hAnsi="Gill Sans MT"/>
          <w:sz w:val="22"/>
          <w:szCs w:val="22"/>
          <w:lang w:val="es-ES"/>
        </w:rPr>
        <w:t xml:space="preserve">Las </w:t>
      </w:r>
      <w:r w:rsidR="00461F86" w:rsidRPr="00AA453F">
        <w:rPr>
          <w:rFonts w:ascii="Gill Sans MT" w:hAnsi="Gill Sans MT"/>
          <w:sz w:val="22"/>
          <w:szCs w:val="22"/>
          <w:lang w:val="es-ES"/>
        </w:rPr>
        <w:t>cuatro (4</w:t>
      </w:r>
      <w:r w:rsidR="00520E4C" w:rsidRPr="00AA453F">
        <w:rPr>
          <w:rFonts w:ascii="Gill Sans MT" w:hAnsi="Gill Sans MT"/>
          <w:sz w:val="22"/>
          <w:szCs w:val="22"/>
          <w:lang w:val="es-ES"/>
        </w:rPr>
        <w:t>) áreas</w:t>
      </w:r>
      <w:r w:rsidR="00C92278" w:rsidRPr="00AA453F">
        <w:rPr>
          <w:rFonts w:ascii="Gill Sans MT" w:hAnsi="Gill Sans MT"/>
          <w:sz w:val="22"/>
          <w:szCs w:val="22"/>
          <w:lang w:val="es-ES"/>
        </w:rPr>
        <w:t xml:space="preserve"> de la jurisdicción de CORPOAMAZONIA incluidas en este </w:t>
      </w:r>
      <w:r w:rsidR="00520E4C" w:rsidRPr="00AA453F">
        <w:rPr>
          <w:rFonts w:ascii="Gill Sans MT" w:hAnsi="Gill Sans MT"/>
          <w:sz w:val="22"/>
          <w:szCs w:val="22"/>
          <w:lang w:val="es-ES"/>
        </w:rPr>
        <w:t>componente son</w:t>
      </w:r>
      <w:r w:rsidR="00C92278" w:rsidRPr="00AA453F">
        <w:rPr>
          <w:rFonts w:ascii="Gill Sans MT" w:hAnsi="Gill Sans MT"/>
          <w:sz w:val="22"/>
          <w:szCs w:val="22"/>
          <w:lang w:val="es-ES"/>
        </w:rPr>
        <w:t xml:space="preserve"> las siguientes:</w:t>
      </w:r>
    </w:p>
    <w:p w14:paraId="624EEFE3" w14:textId="77777777" w:rsidR="00C92278" w:rsidRPr="00AA453F" w:rsidRDefault="00C92278" w:rsidP="005C4A5F">
      <w:pPr>
        <w:pStyle w:val="Textocomentario"/>
        <w:jc w:val="both"/>
        <w:rPr>
          <w:rFonts w:ascii="Gill Sans MT" w:hAnsi="Gill Sans MT"/>
          <w:sz w:val="22"/>
          <w:szCs w:val="22"/>
          <w:lang w:val="es-ES"/>
        </w:rPr>
      </w:pPr>
    </w:p>
    <w:p w14:paraId="086EAC5F" w14:textId="15B8DA10" w:rsidR="00C92278"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E</w:t>
      </w:r>
      <w:r w:rsidR="00520E4C" w:rsidRPr="00AA453F">
        <w:rPr>
          <w:rFonts w:ascii="Gill Sans MT" w:hAnsi="Gill Sans MT"/>
          <w:sz w:val="22"/>
          <w:szCs w:val="22"/>
          <w:lang w:val="es-ES"/>
        </w:rPr>
        <w:t xml:space="preserve">l Parque Natural Regional (PNR) Miraflores Picachos, con 106.554 hectáreas, creado mediante el Acuerdo 014 del 20 de diciembre de 2018, con jurisdicción territorial en los municipios de Florencia, El Paujil, El Doncello, Puerto Rico y San Vicente del Caguán, </w:t>
      </w:r>
      <w:r w:rsidR="00601C01" w:rsidRPr="00AA453F">
        <w:rPr>
          <w:rFonts w:ascii="Gill Sans MT" w:hAnsi="Gill Sans MT"/>
          <w:sz w:val="22"/>
          <w:szCs w:val="22"/>
          <w:lang w:val="es-ES"/>
        </w:rPr>
        <w:t>en el departamento del Caquetá.</w:t>
      </w:r>
    </w:p>
    <w:p w14:paraId="0AB8B02C" w14:textId="77777777" w:rsidR="00C92278"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L</w:t>
      </w:r>
      <w:r w:rsidR="00520E4C" w:rsidRPr="00AA453F">
        <w:rPr>
          <w:rFonts w:ascii="Gill Sans MT" w:hAnsi="Gill Sans MT"/>
          <w:sz w:val="22"/>
          <w:szCs w:val="22"/>
          <w:lang w:val="es-ES"/>
        </w:rPr>
        <w:t xml:space="preserve">a cuenca del río San Juan con 61.745 hectáreas en los municipios de Villagarzón y Orito, departamento del Putumayo; y </w:t>
      </w:r>
    </w:p>
    <w:p w14:paraId="6986E321" w14:textId="46CD4178" w:rsidR="00B71C03"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L</w:t>
      </w:r>
      <w:r w:rsidR="00520E4C" w:rsidRPr="00AA453F">
        <w:rPr>
          <w:rFonts w:ascii="Gill Sans MT" w:hAnsi="Gill Sans MT"/>
          <w:sz w:val="22"/>
          <w:szCs w:val="22"/>
          <w:lang w:val="es-ES"/>
        </w:rPr>
        <w:t xml:space="preserve">a Reserva Forestal </w:t>
      </w:r>
      <w:r w:rsidR="00B71C03" w:rsidRPr="00AA453F">
        <w:rPr>
          <w:rFonts w:ascii="Gill Sans MT" w:hAnsi="Gill Sans MT"/>
          <w:sz w:val="22"/>
          <w:szCs w:val="22"/>
          <w:lang w:val="es-ES"/>
        </w:rPr>
        <w:t xml:space="preserve">Protectora </w:t>
      </w:r>
      <w:r w:rsidR="00520E4C" w:rsidRPr="00AA453F">
        <w:rPr>
          <w:rFonts w:ascii="Gill Sans MT" w:hAnsi="Gill Sans MT"/>
          <w:sz w:val="22"/>
          <w:szCs w:val="22"/>
          <w:lang w:val="es-ES"/>
        </w:rPr>
        <w:t>de la Cuenca</w:t>
      </w:r>
      <w:r w:rsidR="00B71C03" w:rsidRPr="00AA453F">
        <w:rPr>
          <w:rFonts w:ascii="Gill Sans MT" w:hAnsi="Gill Sans MT"/>
          <w:sz w:val="22"/>
          <w:szCs w:val="22"/>
          <w:lang w:val="es-ES"/>
        </w:rPr>
        <w:t xml:space="preserve"> Alta del Río Mocoa, con 31.323 hectáreas y un área propuesta para ampliación de 39.623 hectáreas, en jurisdicción de los municipios de Mocoa y San Francisco en el departamento del Putumayo.</w:t>
      </w:r>
    </w:p>
    <w:p w14:paraId="4B5577E7" w14:textId="0D105809" w:rsidR="00223FEA" w:rsidRPr="00AA453F" w:rsidRDefault="00223FEA"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 xml:space="preserve">El sitio RAMSAR Humedal de Tarapoto, </w:t>
      </w:r>
      <w:r w:rsidR="00250CE7" w:rsidRPr="00AA453F">
        <w:rPr>
          <w:rFonts w:ascii="Gill Sans MT" w:hAnsi="Gill Sans MT"/>
          <w:sz w:val="22"/>
          <w:szCs w:val="22"/>
          <w:lang w:val="es-ES"/>
        </w:rPr>
        <w:t>designado</w:t>
      </w:r>
      <w:r w:rsidR="00FF7259" w:rsidRPr="00AA453F">
        <w:rPr>
          <w:rFonts w:ascii="Gill Sans MT" w:hAnsi="Gill Sans MT"/>
          <w:sz w:val="22"/>
          <w:szCs w:val="22"/>
          <w:lang w:val="es-ES"/>
        </w:rPr>
        <w:t xml:space="preserve"> mediante Decreto 1573 del 28 de septiembre de 2017, </w:t>
      </w:r>
      <w:r w:rsidR="00132633" w:rsidRPr="00AA453F">
        <w:rPr>
          <w:rFonts w:ascii="Gill Sans MT" w:hAnsi="Gill Sans MT"/>
          <w:sz w:val="22"/>
          <w:szCs w:val="22"/>
          <w:lang w:val="es-ES"/>
        </w:rPr>
        <w:t xml:space="preserve">localizado en el Municipio de Puerto Nariño y parte de Leticia en el Departamento del Amazonas, </w:t>
      </w:r>
      <w:r w:rsidR="00FF7259" w:rsidRPr="00AA453F">
        <w:rPr>
          <w:rFonts w:ascii="Gill Sans MT" w:hAnsi="Gill Sans MT"/>
          <w:sz w:val="22"/>
          <w:szCs w:val="22"/>
          <w:lang w:val="es-ES"/>
        </w:rPr>
        <w:t xml:space="preserve">cuenta con un área de </w:t>
      </w:r>
      <w:r w:rsidR="00132633" w:rsidRPr="00CE7E16">
        <w:rPr>
          <w:rFonts w:ascii="Gill Sans MT" w:hAnsi="Gill Sans MT" w:cs="Arial"/>
          <w:sz w:val="22"/>
          <w:szCs w:val="22"/>
          <w:lang w:val="es-CO"/>
        </w:rPr>
        <w:t xml:space="preserve">45.463,96 hectáreas de </w:t>
      </w:r>
      <w:r w:rsidR="001850A2" w:rsidRPr="00CE7E16">
        <w:rPr>
          <w:rFonts w:ascii="Gill Sans MT" w:hAnsi="Gill Sans MT" w:cs="Arial"/>
          <w:sz w:val="22"/>
          <w:szCs w:val="22"/>
          <w:lang w:val="es-CO"/>
        </w:rPr>
        <w:t>extensión</w:t>
      </w:r>
      <w:r w:rsidR="00132633" w:rsidRPr="00CE7E16">
        <w:rPr>
          <w:rFonts w:ascii="Gill Sans MT" w:hAnsi="Gill Sans MT" w:cs="Arial"/>
          <w:sz w:val="22"/>
          <w:szCs w:val="22"/>
          <w:lang w:val="es-CO"/>
        </w:rPr>
        <w:t>.</w:t>
      </w:r>
    </w:p>
    <w:p w14:paraId="5E7E1817" w14:textId="77777777" w:rsidR="00601C01" w:rsidRPr="00AA453F" w:rsidRDefault="00601C01" w:rsidP="005C4A5F">
      <w:pPr>
        <w:pStyle w:val="Textocomentario"/>
        <w:jc w:val="both"/>
        <w:rPr>
          <w:rFonts w:ascii="Gill Sans MT" w:hAnsi="Gill Sans MT"/>
          <w:sz w:val="22"/>
          <w:szCs w:val="22"/>
          <w:lang w:val="es-ES"/>
        </w:rPr>
      </w:pPr>
    </w:p>
    <w:p w14:paraId="266F19ED" w14:textId="47BFABC9" w:rsidR="00601C01" w:rsidRPr="00CE7E16" w:rsidRDefault="0093264C" w:rsidP="005C4A5F">
      <w:pPr>
        <w:pStyle w:val="Textocomentario"/>
        <w:numPr>
          <w:ilvl w:val="0"/>
          <w:numId w:val="26"/>
        </w:numPr>
        <w:jc w:val="both"/>
        <w:rPr>
          <w:rFonts w:ascii="Gill Sans MT" w:hAnsi="Gill Sans MT"/>
          <w:b/>
          <w:sz w:val="22"/>
          <w:szCs w:val="22"/>
          <w:lang w:val="es-ES"/>
        </w:rPr>
      </w:pPr>
      <w:r w:rsidRPr="00CE7E16">
        <w:rPr>
          <w:rFonts w:ascii="Gill Sans MT" w:hAnsi="Gill Sans MT"/>
          <w:b/>
          <w:sz w:val="22"/>
          <w:szCs w:val="22"/>
          <w:lang w:val="es-ES"/>
        </w:rPr>
        <w:t>Caracterización socio económica de las áreas protegidas.</w:t>
      </w:r>
    </w:p>
    <w:p w14:paraId="2D81108C" w14:textId="77777777" w:rsidR="00601C01" w:rsidRPr="00AA453F" w:rsidRDefault="00601C01" w:rsidP="005C4A5F">
      <w:pPr>
        <w:pStyle w:val="Textocomentario"/>
        <w:ind w:left="284"/>
        <w:jc w:val="both"/>
        <w:rPr>
          <w:rFonts w:ascii="Gill Sans MT" w:hAnsi="Gill Sans MT"/>
          <w:b/>
          <w:sz w:val="22"/>
          <w:szCs w:val="22"/>
          <w:lang w:val="es-ES"/>
        </w:rPr>
      </w:pPr>
    </w:p>
    <w:p w14:paraId="699EEE44" w14:textId="11278EB5" w:rsidR="00CE7E16" w:rsidRDefault="00601C01" w:rsidP="005C4A5F">
      <w:pPr>
        <w:pStyle w:val="Textocomentario"/>
        <w:numPr>
          <w:ilvl w:val="1"/>
          <w:numId w:val="26"/>
        </w:numPr>
        <w:jc w:val="both"/>
        <w:rPr>
          <w:rFonts w:ascii="Gill Sans MT" w:hAnsi="Gill Sans MT"/>
          <w:b/>
          <w:sz w:val="22"/>
          <w:szCs w:val="22"/>
          <w:u w:val="single"/>
          <w:lang w:val="es-ES"/>
        </w:rPr>
      </w:pPr>
      <w:r w:rsidRPr="00AA453F">
        <w:rPr>
          <w:rFonts w:ascii="Gill Sans MT" w:hAnsi="Gill Sans MT"/>
          <w:b/>
          <w:sz w:val="22"/>
          <w:szCs w:val="22"/>
          <w:u w:val="single"/>
          <w:lang w:val="es-ES"/>
        </w:rPr>
        <w:t>Parque Natural Regional (PNR) Miraflores Picachos</w:t>
      </w:r>
      <w:r w:rsidR="00F83B34" w:rsidRPr="00AA453F">
        <w:rPr>
          <w:rFonts w:ascii="Gill Sans MT" w:hAnsi="Gill Sans MT"/>
          <w:b/>
          <w:sz w:val="22"/>
          <w:szCs w:val="22"/>
          <w:u w:val="single"/>
          <w:lang w:val="es-ES"/>
        </w:rPr>
        <w:t>:</w:t>
      </w:r>
    </w:p>
    <w:p w14:paraId="0676537C" w14:textId="77777777" w:rsidR="00601C01" w:rsidRPr="00AA453F" w:rsidRDefault="00601C01" w:rsidP="005C4A5F">
      <w:pPr>
        <w:pStyle w:val="Textocomentario"/>
        <w:ind w:left="851"/>
        <w:jc w:val="both"/>
        <w:rPr>
          <w:rFonts w:ascii="Gill Sans MT" w:hAnsi="Gill Sans MT"/>
          <w:b/>
          <w:sz w:val="22"/>
          <w:szCs w:val="22"/>
          <w:lang w:val="es-ES"/>
        </w:rPr>
      </w:pPr>
    </w:p>
    <w:p w14:paraId="51EA3497" w14:textId="5D735CA8" w:rsidR="00535AFC" w:rsidRPr="00AA453F" w:rsidRDefault="00535AFC" w:rsidP="005C4A5F">
      <w:pPr>
        <w:pStyle w:val="Textocomentario"/>
        <w:ind w:left="851"/>
        <w:jc w:val="both"/>
        <w:rPr>
          <w:rFonts w:ascii="Gill Sans MT" w:hAnsi="Gill Sans MT"/>
          <w:b/>
          <w:sz w:val="22"/>
          <w:lang w:val="es-ES"/>
        </w:rPr>
      </w:pPr>
      <w:r w:rsidRPr="00AA453F">
        <w:rPr>
          <w:rFonts w:ascii="Gill Sans MT" w:hAnsi="Gill Sans MT"/>
          <w:b/>
          <w:sz w:val="22"/>
          <w:lang w:val="es-ES"/>
        </w:rPr>
        <w:t>Generalidades</w:t>
      </w:r>
    </w:p>
    <w:p w14:paraId="3FBE4C3A" w14:textId="77777777" w:rsidR="00535AFC" w:rsidRPr="00AA453F" w:rsidRDefault="00535AFC" w:rsidP="005C4A5F">
      <w:pPr>
        <w:pStyle w:val="Textocomentario"/>
        <w:ind w:left="851"/>
        <w:jc w:val="both"/>
        <w:rPr>
          <w:rFonts w:ascii="Gill Sans MT" w:hAnsi="Gill Sans MT"/>
          <w:sz w:val="22"/>
          <w:lang w:val="es-ES"/>
        </w:rPr>
      </w:pPr>
    </w:p>
    <w:p w14:paraId="6A4F0C57" w14:textId="1F32E5C0" w:rsidR="00F4087A" w:rsidRPr="00AA453F" w:rsidRDefault="00601C01" w:rsidP="005C4A5F">
      <w:pPr>
        <w:pStyle w:val="Textocomentario"/>
        <w:jc w:val="both"/>
        <w:rPr>
          <w:rFonts w:ascii="Gill Sans MT" w:hAnsi="Gill Sans MT"/>
          <w:sz w:val="22"/>
          <w:lang w:val="es-ES"/>
        </w:rPr>
      </w:pPr>
      <w:r w:rsidRPr="00AA453F">
        <w:rPr>
          <w:rFonts w:ascii="Gill Sans MT" w:hAnsi="Gill Sans MT"/>
          <w:sz w:val="22"/>
          <w:lang w:val="es-ES"/>
        </w:rPr>
        <w:t>El área del P</w:t>
      </w:r>
      <w:r w:rsidR="00B0681E" w:rsidRPr="00AA453F">
        <w:rPr>
          <w:rFonts w:ascii="Gill Sans MT" w:hAnsi="Gill Sans MT"/>
          <w:sz w:val="22"/>
          <w:lang w:val="es-ES"/>
        </w:rPr>
        <w:t xml:space="preserve">arque </w:t>
      </w:r>
      <w:r w:rsidRPr="00AA453F">
        <w:rPr>
          <w:rFonts w:ascii="Gill Sans MT" w:hAnsi="Gill Sans MT"/>
          <w:sz w:val="22"/>
          <w:lang w:val="es-ES"/>
        </w:rPr>
        <w:t>N</w:t>
      </w:r>
      <w:r w:rsidR="00B0681E" w:rsidRPr="00AA453F">
        <w:rPr>
          <w:rFonts w:ascii="Gill Sans MT" w:hAnsi="Gill Sans MT"/>
          <w:sz w:val="22"/>
          <w:lang w:val="es-ES"/>
        </w:rPr>
        <w:t xml:space="preserve">atural </w:t>
      </w:r>
      <w:r w:rsidR="001850A2" w:rsidRPr="00AA453F">
        <w:rPr>
          <w:rFonts w:ascii="Gill Sans MT" w:hAnsi="Gill Sans MT"/>
          <w:sz w:val="22"/>
          <w:lang w:val="es-ES"/>
        </w:rPr>
        <w:t>Regional</w:t>
      </w:r>
      <w:r w:rsidRPr="00AA453F">
        <w:rPr>
          <w:rFonts w:ascii="Gill Sans MT" w:hAnsi="Gill Sans MT"/>
          <w:sz w:val="22"/>
          <w:lang w:val="es-ES"/>
        </w:rPr>
        <w:t xml:space="preserve"> se incluyó como prioritaria en los indicadores mínimos de gestión del Plan de Acción Institucional 2016-2019 “Ambiente para la paz” (programa 2, subprograma 2.2). </w:t>
      </w:r>
      <w:r w:rsidR="003922AC" w:rsidRPr="00AA453F">
        <w:rPr>
          <w:rFonts w:ascii="Gill Sans MT" w:hAnsi="Gill Sans MT"/>
          <w:sz w:val="22"/>
          <w:lang w:val="es-ES"/>
        </w:rPr>
        <w:t xml:space="preserve">Fue así como en el año 2017 CORPOAMAZONIA suscribió el convenio de cooperación 133 con WWF, </w:t>
      </w:r>
      <w:r w:rsidR="00F4087A" w:rsidRPr="00AA453F">
        <w:rPr>
          <w:rFonts w:ascii="Gill Sans MT" w:hAnsi="Gill Sans MT"/>
          <w:sz w:val="22"/>
          <w:lang w:val="es-ES"/>
        </w:rPr>
        <w:t>para correr la ruta declaratoria sobre 110.000 hectáreas localizadas en jurisdicción de los municipios de Florencia, El Paujil El Doncello, Puerto Rico y San Vicente del Caguán. El proceso de declaratoria tuvo su final en la declaración como Parque Natural Regional, en diciembre de 2018</w:t>
      </w:r>
      <w:r w:rsidR="000749D7" w:rsidRPr="00AA453F">
        <w:rPr>
          <w:rFonts w:ascii="Gill Sans MT" w:hAnsi="Gill Sans MT"/>
          <w:sz w:val="22"/>
          <w:lang w:val="es-ES"/>
        </w:rPr>
        <w:t>, previo cumplimiento de todos los requisitos establecidos en la Resolución 1125 de 2015.</w:t>
      </w:r>
    </w:p>
    <w:p w14:paraId="1626276E" w14:textId="77777777" w:rsidR="00F4087A" w:rsidRPr="00AA453F" w:rsidRDefault="00F4087A" w:rsidP="005C4A5F">
      <w:pPr>
        <w:pStyle w:val="Textocomentario"/>
        <w:ind w:left="851"/>
        <w:jc w:val="both"/>
        <w:rPr>
          <w:rFonts w:ascii="Gill Sans MT" w:hAnsi="Gill Sans MT"/>
          <w:sz w:val="22"/>
          <w:lang w:val="es-ES"/>
        </w:rPr>
      </w:pPr>
    </w:p>
    <w:p w14:paraId="513E339B" w14:textId="62FF0CDC" w:rsidR="00FC494C" w:rsidRPr="00AA453F" w:rsidRDefault="00C30739" w:rsidP="005C4A5F">
      <w:pPr>
        <w:pStyle w:val="Textocomentario"/>
        <w:jc w:val="both"/>
        <w:rPr>
          <w:rFonts w:ascii="Gill Sans MT" w:hAnsi="Gill Sans MT"/>
          <w:sz w:val="22"/>
          <w:lang w:val="es-ES"/>
        </w:rPr>
      </w:pPr>
      <w:r w:rsidRPr="00AA453F">
        <w:rPr>
          <w:rFonts w:ascii="Gill Sans MT" w:hAnsi="Gill Sans MT"/>
          <w:sz w:val="22"/>
          <w:lang w:val="es-ES"/>
        </w:rPr>
        <w:t xml:space="preserve">Los usos permitidos </w:t>
      </w:r>
      <w:r w:rsidR="00B0681E" w:rsidRPr="00AA453F">
        <w:rPr>
          <w:rFonts w:ascii="Gill Sans MT" w:hAnsi="Gill Sans MT"/>
          <w:sz w:val="22"/>
          <w:lang w:val="es-ES"/>
        </w:rPr>
        <w:t>en esta área protegida están</w:t>
      </w:r>
      <w:r w:rsidRPr="00AA453F">
        <w:rPr>
          <w:rFonts w:ascii="Gill Sans MT" w:hAnsi="Gill Sans MT"/>
          <w:sz w:val="22"/>
          <w:lang w:val="es-ES"/>
        </w:rPr>
        <w:t xml:space="preserve"> orientados a la preservación, restauración, generación de conocimiento y disfrute en la recreación y ecoturismo, según se determinen en su Plan de Manejo, siempre y cuando, no se alteren la estructura, composición y función de la biodiversidad y no vayan en contravía de los objetivos de conservación, la administración le </w:t>
      </w:r>
      <w:r w:rsidRPr="00AA453F">
        <w:rPr>
          <w:rFonts w:ascii="Gill Sans MT" w:hAnsi="Gill Sans MT"/>
          <w:sz w:val="22"/>
          <w:lang w:val="es-ES"/>
        </w:rPr>
        <w:lastRenderedPageBreak/>
        <w:t>corresponde a la Corporación para el desarrollo Sostenible del Sur de la Amaz</w:t>
      </w:r>
      <w:r w:rsidR="002A6EEE" w:rsidRPr="00AA453F">
        <w:rPr>
          <w:rFonts w:ascii="Gill Sans MT" w:hAnsi="Gill Sans MT"/>
          <w:sz w:val="22"/>
          <w:lang w:val="es-ES"/>
        </w:rPr>
        <w:t>onia Colombiana – CORPOAMAZONIA, p</w:t>
      </w:r>
      <w:r w:rsidRPr="00AA453F">
        <w:rPr>
          <w:rFonts w:ascii="Gill Sans MT" w:hAnsi="Gill Sans MT"/>
          <w:sz w:val="22"/>
          <w:lang w:val="es-ES"/>
        </w:rPr>
        <w:t xml:space="preserve">aralelo a la construcción del Plan de Manejo para el área protegida </w:t>
      </w:r>
      <w:r w:rsidR="00CE7E16">
        <w:rPr>
          <w:rFonts w:ascii="Gill Sans MT" w:hAnsi="Gill Sans MT"/>
          <w:sz w:val="22"/>
          <w:lang w:val="es-ES"/>
        </w:rPr>
        <w:t xml:space="preserve">(actualmente el GEF 6 está apoyando este proceso) </w:t>
      </w:r>
      <w:r w:rsidRPr="00AA453F">
        <w:rPr>
          <w:rFonts w:ascii="Gill Sans MT" w:hAnsi="Gill Sans MT"/>
          <w:sz w:val="22"/>
          <w:lang w:val="es-ES"/>
        </w:rPr>
        <w:t>donde se definirán las estrategias para avanzar en el cumplimiento de los objetivos de conservación</w:t>
      </w:r>
      <w:r w:rsidR="00985618" w:rsidRPr="00AA453F">
        <w:rPr>
          <w:rFonts w:ascii="Gill Sans MT" w:hAnsi="Gill Sans MT"/>
          <w:sz w:val="22"/>
          <w:lang w:val="es-ES"/>
        </w:rPr>
        <w:t>.</w:t>
      </w:r>
    </w:p>
    <w:p w14:paraId="7436D015" w14:textId="75D99A7B" w:rsidR="00985618" w:rsidRPr="00AA453F" w:rsidRDefault="00985618" w:rsidP="005C4A5F">
      <w:pPr>
        <w:pStyle w:val="Textocomentario"/>
        <w:ind w:left="851"/>
        <w:jc w:val="both"/>
        <w:rPr>
          <w:rFonts w:ascii="Gill Sans MT" w:hAnsi="Gill Sans MT"/>
          <w:sz w:val="22"/>
          <w:lang w:val="es-ES"/>
        </w:rPr>
      </w:pPr>
    </w:p>
    <w:p w14:paraId="38084D68" w14:textId="3F190FE5" w:rsidR="00985618" w:rsidRPr="00AA453F" w:rsidRDefault="00985618" w:rsidP="005C4A5F">
      <w:pPr>
        <w:pStyle w:val="Textocomentario"/>
        <w:jc w:val="both"/>
        <w:rPr>
          <w:rFonts w:ascii="Gill Sans MT" w:hAnsi="Gill Sans MT"/>
          <w:sz w:val="22"/>
          <w:lang w:val="es-ES"/>
        </w:rPr>
      </w:pPr>
      <w:r w:rsidRPr="00AA453F">
        <w:rPr>
          <w:rFonts w:ascii="Gill Sans MT" w:hAnsi="Gill Sans MT"/>
          <w:sz w:val="22"/>
          <w:lang w:val="es-ES"/>
        </w:rPr>
        <w:t>Esta nueva área protegida, la número 55 en la categoría Parque Natural Regional, corresponde a la primera área protegida que designa CORPOAMAZONIA en sus 25 años de gestión y se constituye en la de mayor extensión declarada hasta hoy por una autoridad ambiental regional, complement</w:t>
      </w:r>
      <w:r w:rsidR="00CE7E16">
        <w:rPr>
          <w:rFonts w:ascii="Gill Sans MT" w:hAnsi="Gill Sans MT"/>
          <w:sz w:val="22"/>
          <w:lang w:val="es-ES"/>
        </w:rPr>
        <w:t>ando</w:t>
      </w:r>
      <w:r w:rsidRPr="00AA453F">
        <w:rPr>
          <w:rFonts w:ascii="Gill Sans MT" w:hAnsi="Gill Sans MT"/>
          <w:sz w:val="22"/>
          <w:lang w:val="es-ES"/>
        </w:rPr>
        <w:t xml:space="preserve"> así otros esfuerzos regionales similares y todo el engranaje del Sistema Nacional de Áreas Protegidas - SINAP.</w:t>
      </w:r>
    </w:p>
    <w:p w14:paraId="25A02B27" w14:textId="77777777" w:rsidR="00C30739" w:rsidRPr="00AA453F" w:rsidRDefault="00C30739" w:rsidP="005C4A5F">
      <w:pPr>
        <w:pStyle w:val="Textocomentario"/>
        <w:ind w:left="851"/>
        <w:jc w:val="both"/>
        <w:rPr>
          <w:rFonts w:ascii="Gill Sans MT" w:hAnsi="Gill Sans MT"/>
          <w:b/>
          <w:sz w:val="22"/>
          <w:lang w:val="es-ES"/>
        </w:rPr>
      </w:pPr>
    </w:p>
    <w:p w14:paraId="1690CDBB" w14:textId="0FC4826A" w:rsidR="00C30739" w:rsidRPr="00AA453F" w:rsidRDefault="00C71CD7" w:rsidP="005C4A5F">
      <w:pPr>
        <w:pStyle w:val="Textocomentario"/>
        <w:ind w:left="851"/>
        <w:jc w:val="center"/>
        <w:rPr>
          <w:rFonts w:ascii="Gill Sans MT" w:hAnsi="Gill Sans MT"/>
          <w:b/>
          <w:sz w:val="22"/>
          <w:lang w:val="es-ES"/>
        </w:rPr>
      </w:pPr>
      <w:r w:rsidRPr="00AA453F">
        <w:rPr>
          <w:noProof/>
          <w:lang w:val="es-CO" w:eastAsia="es-CO"/>
        </w:rPr>
        <w:drawing>
          <wp:inline distT="0" distB="0" distL="0" distR="0" wp14:anchorId="00CBE857" wp14:editId="060D86C7">
            <wp:extent cx="3975574" cy="2997586"/>
            <wp:effectExtent l="0" t="0" r="6350" b="0"/>
            <wp:docPr id="1073741828" name="officeArt object" descr="picture"/>
            <wp:cNvGraphicFramePr/>
            <a:graphic xmlns:a="http://schemas.openxmlformats.org/drawingml/2006/main">
              <a:graphicData uri="http://schemas.openxmlformats.org/drawingml/2006/picture">
                <pic:pic xmlns:pic="http://schemas.openxmlformats.org/drawingml/2006/picture">
                  <pic:nvPicPr>
                    <pic:cNvPr id="1073741828" name="picture" descr="picture"/>
                    <pic:cNvPicPr>
                      <a:picLocks noChangeAspect="1"/>
                    </pic:cNvPicPr>
                  </pic:nvPicPr>
                  <pic:blipFill>
                    <a:blip r:embed="rId8"/>
                    <a:stretch>
                      <a:fillRect/>
                    </a:stretch>
                  </pic:blipFill>
                  <pic:spPr>
                    <a:xfrm>
                      <a:off x="0" y="0"/>
                      <a:ext cx="3982398" cy="3002732"/>
                    </a:xfrm>
                    <a:prstGeom prst="rect">
                      <a:avLst/>
                    </a:prstGeom>
                    <a:ln w="12700" cap="flat">
                      <a:noFill/>
                      <a:miter lim="400000"/>
                    </a:ln>
                    <a:effectLst/>
                  </pic:spPr>
                </pic:pic>
              </a:graphicData>
            </a:graphic>
          </wp:inline>
        </w:drawing>
      </w:r>
    </w:p>
    <w:p w14:paraId="15F4BCFE" w14:textId="54D1269A" w:rsidR="00C30739" w:rsidRPr="00AA453F" w:rsidRDefault="001033A5" w:rsidP="005C4A5F">
      <w:pPr>
        <w:pStyle w:val="Textocomentario"/>
        <w:ind w:left="851"/>
        <w:jc w:val="both"/>
        <w:rPr>
          <w:rFonts w:ascii="Gill Sans MT" w:hAnsi="Gill Sans MT"/>
          <w:lang w:val="es-ES"/>
        </w:rPr>
      </w:pPr>
      <w:r w:rsidRPr="00AA453F">
        <w:rPr>
          <w:rFonts w:ascii="Gill Sans MT" w:hAnsi="Gill Sans MT"/>
          <w:lang w:val="es-ES"/>
        </w:rPr>
        <w:t>Figura 1</w:t>
      </w:r>
      <w:r w:rsidR="00C71CD7" w:rsidRPr="00AA453F">
        <w:rPr>
          <w:rFonts w:ascii="Gill Sans MT" w:hAnsi="Gill Sans MT"/>
          <w:lang w:val="es-ES"/>
        </w:rPr>
        <w:t xml:space="preserve">. Localización del área del Parque Natural Regional Miraflores y Picachos (Fuente: CORPOAMAZONIA </w:t>
      </w:r>
      <w:r w:rsidR="00CE7E16">
        <w:rPr>
          <w:rFonts w:ascii="Gill Sans MT" w:hAnsi="Gill Sans MT"/>
          <w:lang w:val="es-ES"/>
        </w:rPr>
        <w:t>y</w:t>
      </w:r>
      <w:r w:rsidR="00C71CD7" w:rsidRPr="00AA453F">
        <w:rPr>
          <w:rFonts w:ascii="Gill Sans MT" w:hAnsi="Gill Sans MT"/>
          <w:lang w:val="es-ES"/>
        </w:rPr>
        <w:t xml:space="preserve"> WWF 2018, con información IGAC 2018)</w:t>
      </w:r>
    </w:p>
    <w:p w14:paraId="1050C7D6" w14:textId="77777777" w:rsidR="00C71CD7" w:rsidRPr="00AA453F" w:rsidRDefault="00C71CD7" w:rsidP="005C4A5F">
      <w:pPr>
        <w:pStyle w:val="Textocomentario"/>
        <w:ind w:left="851"/>
        <w:jc w:val="both"/>
        <w:rPr>
          <w:rFonts w:ascii="Gill Sans MT" w:hAnsi="Gill Sans MT"/>
          <w:b/>
          <w:sz w:val="22"/>
          <w:lang w:val="es-ES"/>
        </w:rPr>
      </w:pPr>
    </w:p>
    <w:p w14:paraId="0C9D5E02" w14:textId="060F0608" w:rsidR="00FC494C" w:rsidRPr="00AA453F" w:rsidRDefault="00FC494C" w:rsidP="005C4A5F">
      <w:pPr>
        <w:pStyle w:val="Textocomentario"/>
        <w:jc w:val="both"/>
        <w:rPr>
          <w:rFonts w:ascii="Gill Sans MT" w:hAnsi="Gill Sans MT"/>
          <w:b/>
          <w:sz w:val="22"/>
          <w:lang w:val="es-ES"/>
        </w:rPr>
      </w:pPr>
      <w:r w:rsidRPr="00AA453F">
        <w:rPr>
          <w:rFonts w:ascii="Gill Sans MT" w:hAnsi="Gill Sans MT"/>
          <w:b/>
          <w:sz w:val="22"/>
          <w:lang w:val="es-ES"/>
        </w:rPr>
        <w:t>Población</w:t>
      </w:r>
    </w:p>
    <w:p w14:paraId="17C1EE87" w14:textId="77777777" w:rsidR="00FC494C" w:rsidRPr="00AA453F" w:rsidRDefault="00FC494C" w:rsidP="005C4A5F">
      <w:pPr>
        <w:pStyle w:val="Textocomentario"/>
        <w:ind w:left="851"/>
        <w:jc w:val="both"/>
        <w:rPr>
          <w:rFonts w:ascii="Gill Sans MT" w:hAnsi="Gill Sans MT"/>
          <w:sz w:val="22"/>
          <w:lang w:val="es-ES"/>
        </w:rPr>
      </w:pPr>
    </w:p>
    <w:p w14:paraId="21D78663" w14:textId="4DD74BA2" w:rsidR="001033A5" w:rsidRPr="00AA453F" w:rsidRDefault="00800A6D" w:rsidP="005C4A5F">
      <w:pPr>
        <w:pStyle w:val="Textocomentario"/>
        <w:jc w:val="both"/>
        <w:rPr>
          <w:rFonts w:ascii="Gill Sans MT" w:hAnsi="Gill Sans MT"/>
          <w:sz w:val="22"/>
          <w:lang w:val="es-ES"/>
        </w:rPr>
      </w:pPr>
      <w:r w:rsidRPr="00AA453F">
        <w:rPr>
          <w:rFonts w:ascii="Gill Sans MT" w:hAnsi="Gill Sans MT"/>
          <w:sz w:val="22"/>
          <w:lang w:val="es-ES"/>
        </w:rPr>
        <w:t>Dentro del área de influencia</w:t>
      </w:r>
      <w:r w:rsidR="00417CB4" w:rsidRPr="00AA453F">
        <w:rPr>
          <w:rFonts w:ascii="Gill Sans MT" w:hAnsi="Gill Sans MT"/>
          <w:sz w:val="22"/>
          <w:lang w:val="es-ES"/>
        </w:rPr>
        <w:t xml:space="preserve"> </w:t>
      </w:r>
      <w:r w:rsidR="00A06D52" w:rsidRPr="00AA453F">
        <w:rPr>
          <w:rFonts w:ascii="Gill Sans MT" w:hAnsi="Gill Sans MT"/>
          <w:sz w:val="22"/>
          <w:lang w:val="es-ES"/>
        </w:rPr>
        <w:t xml:space="preserve">del PNR </w:t>
      </w:r>
      <w:r w:rsidRPr="00AA453F">
        <w:rPr>
          <w:rFonts w:ascii="Gill Sans MT" w:hAnsi="Gill Sans MT"/>
          <w:sz w:val="22"/>
          <w:lang w:val="es-ES"/>
        </w:rPr>
        <w:t xml:space="preserve">se </w:t>
      </w:r>
      <w:r w:rsidR="00A06D52" w:rsidRPr="00AA453F">
        <w:rPr>
          <w:rFonts w:ascii="Gill Sans MT" w:hAnsi="Gill Sans MT"/>
          <w:sz w:val="22"/>
          <w:lang w:val="es-ES"/>
        </w:rPr>
        <w:t xml:space="preserve">tenía </w:t>
      </w:r>
      <w:r w:rsidR="008A5ADD" w:rsidRPr="00AA453F">
        <w:rPr>
          <w:rFonts w:ascii="Gill Sans MT" w:hAnsi="Gill Sans MT"/>
          <w:sz w:val="22"/>
          <w:lang w:val="es-ES"/>
        </w:rPr>
        <w:t xml:space="preserve">una población proyectada </w:t>
      </w:r>
      <w:r w:rsidR="00A06D52" w:rsidRPr="00AA453F">
        <w:rPr>
          <w:rFonts w:ascii="Gill Sans MT" w:hAnsi="Gill Sans MT"/>
          <w:sz w:val="22"/>
          <w:lang w:val="es-ES"/>
        </w:rPr>
        <w:t xml:space="preserve">por el DANE </w:t>
      </w:r>
      <w:r w:rsidR="008A5ADD" w:rsidRPr="00AA453F">
        <w:rPr>
          <w:rFonts w:ascii="Gill Sans MT" w:hAnsi="Gill Sans MT"/>
          <w:sz w:val="22"/>
          <w:lang w:val="es-ES"/>
        </w:rPr>
        <w:t xml:space="preserve">para el año 2018 de 330.235 habitantes, </w:t>
      </w:r>
      <w:r w:rsidR="00A06D52" w:rsidRPr="00AA453F">
        <w:rPr>
          <w:rFonts w:ascii="Gill Sans MT" w:hAnsi="Gill Sans MT"/>
          <w:sz w:val="22"/>
          <w:lang w:val="es-ES"/>
        </w:rPr>
        <w:t xml:space="preserve">sin ningún registro de asentamientos </w:t>
      </w:r>
      <w:r w:rsidR="00417CB4" w:rsidRPr="00AA453F">
        <w:rPr>
          <w:rFonts w:ascii="Gill Sans MT" w:hAnsi="Gill Sans MT"/>
          <w:sz w:val="22"/>
          <w:lang w:val="es-ES"/>
        </w:rPr>
        <w:t>de población</w:t>
      </w:r>
      <w:r w:rsidR="00A06D52" w:rsidRPr="00AA453F">
        <w:rPr>
          <w:rFonts w:ascii="Gill Sans MT" w:hAnsi="Gill Sans MT"/>
          <w:sz w:val="22"/>
          <w:lang w:val="es-ES"/>
        </w:rPr>
        <w:t xml:space="preserve"> al interior del Parque</w:t>
      </w:r>
      <w:r w:rsidR="00CE7E16">
        <w:rPr>
          <w:rFonts w:ascii="Gill Sans MT" w:hAnsi="Gill Sans MT"/>
          <w:sz w:val="22"/>
          <w:lang w:val="es-ES"/>
        </w:rPr>
        <w:t xml:space="preserve"> Natura Regional</w:t>
      </w:r>
      <w:r w:rsidR="00A06D52" w:rsidRPr="00AA453F">
        <w:rPr>
          <w:rFonts w:ascii="Gill Sans MT" w:hAnsi="Gill Sans MT"/>
          <w:sz w:val="22"/>
          <w:lang w:val="es-ES"/>
        </w:rPr>
        <w:t xml:space="preserve">, en gran parte </w:t>
      </w:r>
      <w:r w:rsidRPr="00AA453F">
        <w:rPr>
          <w:rFonts w:ascii="Gill Sans MT" w:hAnsi="Gill Sans MT"/>
          <w:sz w:val="22"/>
          <w:lang w:val="es-ES"/>
        </w:rPr>
        <w:t xml:space="preserve">debido </w:t>
      </w:r>
      <w:r w:rsidR="00A06D52" w:rsidRPr="00AA453F">
        <w:rPr>
          <w:rFonts w:ascii="Gill Sans MT" w:hAnsi="Gill Sans MT"/>
          <w:sz w:val="22"/>
          <w:lang w:val="es-ES"/>
        </w:rPr>
        <w:t>a su topografía de altas pendientes donde sobresalen el Cerro Neiva y los complejos de páramos de Miraflores Picachos</w:t>
      </w:r>
      <w:r w:rsidR="00CE6809" w:rsidRPr="00AA453F">
        <w:rPr>
          <w:rFonts w:ascii="Gill Sans MT" w:hAnsi="Gill Sans MT"/>
          <w:sz w:val="22"/>
          <w:lang w:val="es-ES"/>
        </w:rPr>
        <w:t>, a la</w:t>
      </w:r>
      <w:r w:rsidR="00A06D52" w:rsidRPr="00AA453F">
        <w:rPr>
          <w:rFonts w:ascii="Gill Sans MT" w:hAnsi="Gill Sans MT"/>
          <w:sz w:val="22"/>
          <w:lang w:val="es-ES"/>
        </w:rPr>
        <w:t xml:space="preserve"> escasa red vial y presencia de grupos armados que sometieron esta zona a un conflicto de cinco (5) décadas.</w:t>
      </w:r>
    </w:p>
    <w:p w14:paraId="39CABFFA" w14:textId="77777777" w:rsidR="001033A5" w:rsidRPr="00AA453F" w:rsidRDefault="001033A5" w:rsidP="005C4A5F">
      <w:pPr>
        <w:pStyle w:val="Textocomentario"/>
        <w:ind w:left="851"/>
        <w:jc w:val="both"/>
        <w:rPr>
          <w:rFonts w:ascii="Gill Sans MT" w:hAnsi="Gill Sans MT"/>
          <w:sz w:val="22"/>
          <w:lang w:val="es-ES"/>
        </w:rPr>
      </w:pPr>
    </w:p>
    <w:p w14:paraId="00D1567D" w14:textId="10382B9C" w:rsidR="001033A5" w:rsidRPr="00AA453F" w:rsidRDefault="001033A5" w:rsidP="005C4A5F">
      <w:pPr>
        <w:pStyle w:val="Textocomentario"/>
        <w:ind w:left="851"/>
        <w:jc w:val="center"/>
        <w:rPr>
          <w:rFonts w:ascii="Gill Sans MT" w:hAnsi="Gill Sans MT"/>
          <w:sz w:val="22"/>
          <w:lang w:val="es-ES"/>
        </w:rPr>
      </w:pPr>
      <w:r w:rsidRPr="00AA453F">
        <w:rPr>
          <w:rFonts w:ascii="Calibri Light" w:hAnsi="Calibri Light" w:cs="Calibri Light"/>
          <w:noProof/>
          <w:lang w:val="es-CO" w:eastAsia="es-CO"/>
        </w:rPr>
        <w:drawing>
          <wp:inline distT="0" distB="0" distL="0" distR="0" wp14:anchorId="55EDCB0C" wp14:editId="0DC69D02">
            <wp:extent cx="2833071" cy="1486894"/>
            <wp:effectExtent l="0" t="0" r="571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a:ext>
                      </a:extLst>
                    </a:blip>
                    <a:srcRect/>
                    <a:stretch/>
                  </pic:blipFill>
                  <pic:spPr bwMode="auto">
                    <a:xfrm>
                      <a:off x="0" y="0"/>
                      <a:ext cx="2848609" cy="1495049"/>
                    </a:xfrm>
                    <a:prstGeom prst="rect">
                      <a:avLst/>
                    </a:prstGeom>
                    <a:ln>
                      <a:noFill/>
                    </a:ln>
                    <a:extLst>
                      <a:ext uri="{53640926-AAD7-44D8-BBD7-CCE9431645EC}">
                        <a14:shadowObscured xmlns:a14="http://schemas.microsoft.com/office/drawing/2010/main"/>
                      </a:ext>
                    </a:extLst>
                  </pic:spPr>
                </pic:pic>
              </a:graphicData>
            </a:graphic>
          </wp:inline>
        </w:drawing>
      </w:r>
    </w:p>
    <w:p w14:paraId="00E2DAB9" w14:textId="77777777" w:rsidR="009574AC" w:rsidRPr="00AA453F" w:rsidRDefault="009574AC" w:rsidP="005C4A5F">
      <w:pPr>
        <w:pStyle w:val="Textocomentario"/>
        <w:ind w:left="851"/>
        <w:jc w:val="both"/>
        <w:rPr>
          <w:rFonts w:ascii="Gill Sans MT" w:hAnsi="Gill Sans MT"/>
          <w:sz w:val="22"/>
          <w:lang w:val="es-ES"/>
        </w:rPr>
      </w:pPr>
    </w:p>
    <w:p w14:paraId="3224C6DF" w14:textId="486FB796"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lastRenderedPageBreak/>
        <w:t>Según la información consultada no existe registro de asentamientos humanos dentro del área de interés, lo cual puede explicarse por la topografía abrupta del terreno, en el que sobresalen geoformas como los cerros de Neiva, páramos de Miraflores, Paramillo y cerro del diablo, pero también por la carencia de redes viales y la prevalencia del conflicto armado al cual ha estado sometida esta área por más de seis décadas.</w:t>
      </w:r>
    </w:p>
    <w:p w14:paraId="3CEFDAE1" w14:textId="77777777" w:rsidR="00A46FF7" w:rsidRPr="00AA453F" w:rsidRDefault="00A46FF7" w:rsidP="005C4A5F">
      <w:pPr>
        <w:pStyle w:val="Textocomentario"/>
        <w:ind w:left="851"/>
        <w:jc w:val="both"/>
        <w:rPr>
          <w:rFonts w:ascii="Gill Sans MT" w:hAnsi="Gill Sans MT"/>
          <w:sz w:val="22"/>
          <w:lang w:val="es-ES"/>
        </w:rPr>
      </w:pPr>
    </w:p>
    <w:p w14:paraId="47EE1BFF" w14:textId="2ECB00F1"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En relación con las redes de acceso, existen algunos caminos utilizados desde la época de la explotación de la quina y el caucho, desde la segunda mitad del siglo XVIII hasta comienzos del XIX, entre las poblaciones del Huila y Caquetá, como los caminos construidos entre Gigante y Puerto Rico, Algeciras – Santana Ramos – Puerto Rico (incluyendo un ramal a Guacamayas) y en el costado norte del área de estudio, el camino Neiva – San Vicente del Caguán que posteriormente se transformó en una vía carreteable (IAvH et al., 2015).</w:t>
      </w:r>
    </w:p>
    <w:p w14:paraId="2720B10A" w14:textId="77777777" w:rsidR="00D71A7B" w:rsidRPr="00AA453F" w:rsidRDefault="00D71A7B" w:rsidP="005C4A5F">
      <w:pPr>
        <w:pStyle w:val="Textocomentario"/>
        <w:ind w:left="851"/>
        <w:jc w:val="both"/>
        <w:rPr>
          <w:rFonts w:ascii="Gill Sans MT" w:hAnsi="Gill Sans MT"/>
          <w:sz w:val="22"/>
          <w:lang w:val="es-ES"/>
        </w:rPr>
      </w:pPr>
    </w:p>
    <w:p w14:paraId="14B4EE51" w14:textId="14FF7463"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Este último camino tiene especial importancia por atravesar la Región del Pato Balsillas, que hacia la década de 1950 fue uno de los escenarios de ocupación de las denominadas "Columnas de Marcha" o “Colonización Armada” de los campesinos desplazados de Villarrica (Tolima), a causa de los enfrentamientos entre las guerrillas comunistas y el ejército colombiano (IAvH et al., 2015).</w:t>
      </w:r>
    </w:p>
    <w:p w14:paraId="77D63AF4" w14:textId="77777777" w:rsidR="00A46FF7" w:rsidRPr="00AA453F" w:rsidRDefault="00A46FF7" w:rsidP="005C4A5F">
      <w:pPr>
        <w:pStyle w:val="Textocomentario"/>
        <w:ind w:left="851"/>
        <w:jc w:val="both"/>
        <w:rPr>
          <w:rFonts w:ascii="Gill Sans MT" w:hAnsi="Gill Sans MT"/>
          <w:sz w:val="22"/>
          <w:lang w:val="es-ES"/>
        </w:rPr>
      </w:pPr>
    </w:p>
    <w:p w14:paraId="0950FC05" w14:textId="6457E093"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Desde esta época, el área de interés ha estado marcada permanentemente por la violencia debido entre otros factores por su posición geográfica privilegiada, por conformar un corredor de movilización de las guerrillas entre Huila, Caquetá, Meta, Tolima, Cundinamarca y el sur del país, dado que su cobertura boscosa constituía un espacio de valor estratégico para la movilización (Universidad Distrital y CORPOAMAZONIA, 2018), estos antecedentes históricos hicieron que las fuerzas militares consideraran esta área como “zona roja” o “zona especial de rehabilitación”, por ser el punto de varios asentamientos de la guerrilla de las FARC (IAvH et al., 2015).</w:t>
      </w:r>
    </w:p>
    <w:p w14:paraId="5A133290" w14:textId="77777777" w:rsidR="00A46FF7" w:rsidRPr="00AA453F" w:rsidRDefault="00A46FF7" w:rsidP="005C4A5F">
      <w:pPr>
        <w:pStyle w:val="Textocomentario"/>
        <w:ind w:left="851"/>
        <w:jc w:val="both"/>
        <w:rPr>
          <w:rFonts w:ascii="Gill Sans MT" w:hAnsi="Gill Sans MT"/>
          <w:sz w:val="22"/>
          <w:lang w:val="es-ES"/>
        </w:rPr>
      </w:pPr>
    </w:p>
    <w:p w14:paraId="51B1C91B" w14:textId="0FD7B319" w:rsidR="00A46FF7" w:rsidRPr="00AA453F" w:rsidRDefault="002739EE" w:rsidP="005C4A5F">
      <w:pPr>
        <w:pStyle w:val="Textocomentario"/>
        <w:jc w:val="both"/>
        <w:rPr>
          <w:rFonts w:ascii="Gill Sans MT" w:hAnsi="Gill Sans MT"/>
          <w:sz w:val="22"/>
          <w:lang w:val="es-ES"/>
        </w:rPr>
      </w:pPr>
      <w:r w:rsidRPr="00AA453F">
        <w:rPr>
          <w:rFonts w:ascii="Gill Sans MT" w:hAnsi="Gill Sans MT"/>
          <w:sz w:val="22"/>
          <w:lang w:val="es-ES"/>
        </w:rPr>
        <w:t xml:space="preserve">Como se había manifestado anteriormente, </w:t>
      </w:r>
      <w:r w:rsidR="00A46FF7" w:rsidRPr="00AA453F">
        <w:rPr>
          <w:rFonts w:ascii="Gill Sans MT" w:hAnsi="Gill Sans MT"/>
          <w:sz w:val="22"/>
          <w:lang w:val="es-ES"/>
        </w:rPr>
        <w:t xml:space="preserve">el área de interés no presenta asentamientos humanos, </w:t>
      </w:r>
      <w:r w:rsidR="00BF1643" w:rsidRPr="00AA453F">
        <w:rPr>
          <w:rFonts w:ascii="Gill Sans MT" w:hAnsi="Gill Sans MT"/>
          <w:sz w:val="22"/>
          <w:lang w:val="es-ES"/>
        </w:rPr>
        <w:t xml:space="preserve">pero </w:t>
      </w:r>
      <w:r w:rsidR="00A46FF7" w:rsidRPr="00AA453F">
        <w:rPr>
          <w:rFonts w:ascii="Gill Sans MT" w:hAnsi="Gill Sans MT"/>
          <w:sz w:val="22"/>
          <w:lang w:val="es-ES"/>
        </w:rPr>
        <w:t>fueron identificados cuatro frentes de avance de la frontera agropecuaria, dos localizados en el municipio de San Vicente del Caguán, uno que avanza desde el corregimiento de Santana Ramos en el municipio de Puerto Rico y finalmente, en el extremo sur los procesos de transformación del territorio que se vienen generado a través del río Orteguaza en el municipio de Florencia.</w:t>
      </w:r>
    </w:p>
    <w:p w14:paraId="08C8E16E" w14:textId="1D7CE792" w:rsidR="003D10C9" w:rsidRPr="00AA453F" w:rsidRDefault="003D10C9" w:rsidP="005C4A5F">
      <w:pPr>
        <w:pStyle w:val="Textocomentario"/>
        <w:ind w:left="851"/>
        <w:jc w:val="both"/>
        <w:rPr>
          <w:rFonts w:ascii="Gill Sans MT" w:hAnsi="Gill Sans MT"/>
          <w:sz w:val="22"/>
          <w:lang w:val="es-ES"/>
        </w:rPr>
      </w:pPr>
    </w:p>
    <w:p w14:paraId="4F27FDEB" w14:textId="10D76EBE" w:rsidR="003D10C9" w:rsidRPr="00AA453F" w:rsidRDefault="003D10C9" w:rsidP="005C4A5F">
      <w:pPr>
        <w:pStyle w:val="Textocomentario"/>
        <w:jc w:val="both"/>
        <w:rPr>
          <w:rFonts w:ascii="Gill Sans MT" w:hAnsi="Gill Sans MT"/>
          <w:sz w:val="22"/>
          <w:szCs w:val="22"/>
          <w:lang w:val="es-ES"/>
        </w:rPr>
      </w:pPr>
      <w:r w:rsidRPr="00AA453F">
        <w:rPr>
          <w:rFonts w:ascii="Gill Sans MT" w:hAnsi="Gill Sans MT"/>
          <w:sz w:val="22"/>
          <w:lang w:val="es-ES"/>
        </w:rPr>
        <w:t xml:space="preserve">Dentro del mapeo de actores realizado </w:t>
      </w:r>
      <w:r w:rsidRPr="00AA453F">
        <w:rPr>
          <w:rFonts w:ascii="Gill Sans MT" w:hAnsi="Gill Sans MT"/>
          <w:sz w:val="22"/>
          <w:szCs w:val="22"/>
          <w:lang w:val="es-ES"/>
        </w:rPr>
        <w:t>se destacan los actores vinculados con el sector público y las organizaciones comunitarias. Entre los primeros se encuentran CORPOAMAZONIA, la Gobernación de Caquet</w:t>
      </w:r>
      <w:r w:rsidR="00BF1643" w:rsidRPr="00AA453F">
        <w:rPr>
          <w:rFonts w:ascii="Gill Sans MT" w:hAnsi="Gill Sans MT"/>
          <w:sz w:val="22"/>
          <w:szCs w:val="22"/>
          <w:lang w:val="es-ES"/>
        </w:rPr>
        <w:t>á y las Alcaldías Municipales, p</w:t>
      </w:r>
      <w:r w:rsidRPr="00AA453F">
        <w:rPr>
          <w:rFonts w:ascii="Gill Sans MT" w:hAnsi="Gill Sans MT"/>
          <w:sz w:val="22"/>
          <w:szCs w:val="22"/>
          <w:lang w:val="es-ES"/>
        </w:rPr>
        <w:t>or su parte, las organizaciones comunitarias más reconocidas son la Junta de Acción Comunal de la vereda Plumeros en el municipio de Puerto Rico, la Asociación Municipal de Campesinos de Pato Balsillas - AMCOP y la Asociación Colonos Cordillera de los Municipios de Montañita, Florencia, Paujil y Doncello - AMCOMFLOPAD.</w:t>
      </w:r>
    </w:p>
    <w:p w14:paraId="4C44FC9B" w14:textId="77777777" w:rsidR="003D10C9" w:rsidRPr="00AA453F" w:rsidRDefault="003D10C9" w:rsidP="005C4A5F">
      <w:pPr>
        <w:pStyle w:val="Textocomentario"/>
        <w:ind w:left="851"/>
        <w:jc w:val="both"/>
        <w:rPr>
          <w:rFonts w:ascii="Gill Sans MT" w:hAnsi="Gill Sans MT"/>
          <w:sz w:val="22"/>
          <w:szCs w:val="22"/>
          <w:lang w:val="es-ES"/>
        </w:rPr>
      </w:pPr>
    </w:p>
    <w:p w14:paraId="0D9BB727" w14:textId="0A2A1B6F" w:rsidR="003D10C9" w:rsidRPr="00AA453F" w:rsidRDefault="003D10C9" w:rsidP="005C4A5F">
      <w:pPr>
        <w:pStyle w:val="Textocomentario"/>
        <w:jc w:val="both"/>
        <w:rPr>
          <w:rFonts w:ascii="Gill Sans MT" w:hAnsi="Gill Sans MT"/>
          <w:sz w:val="22"/>
          <w:lang w:val="es-ES"/>
        </w:rPr>
      </w:pPr>
      <w:r w:rsidRPr="00AA453F">
        <w:rPr>
          <w:rFonts w:ascii="Gill Sans MT" w:hAnsi="Gill Sans MT"/>
          <w:sz w:val="22"/>
          <w:lang w:val="es-ES"/>
        </w:rPr>
        <w:t>La relación entre estos actores sociales e institucionales es directa y casi exclusiva, en la medida de la baja intervención estatal y el poco interés de desarrollos sectoriales en el área de interés, en torno a temas como agroindustria, aprovechamiento forestal, infraestructura vial, minería, hidrocarburos, energía, entre otros.</w:t>
      </w:r>
    </w:p>
    <w:p w14:paraId="0C6B1DFC" w14:textId="046A09EB" w:rsidR="00566F4D" w:rsidRPr="00AA453F" w:rsidRDefault="00566F4D" w:rsidP="005C4A5F">
      <w:pPr>
        <w:pStyle w:val="Textocomentario"/>
        <w:jc w:val="both"/>
        <w:rPr>
          <w:rFonts w:ascii="Gill Sans MT" w:hAnsi="Gill Sans MT"/>
          <w:sz w:val="22"/>
          <w:lang w:val="es-ES"/>
        </w:rPr>
      </w:pPr>
    </w:p>
    <w:p w14:paraId="76DF0B4E" w14:textId="0E2D3F11" w:rsidR="00566F4D" w:rsidRPr="00AA453F" w:rsidRDefault="00566F4D" w:rsidP="005C4A5F">
      <w:pPr>
        <w:pStyle w:val="Textocomentario"/>
        <w:jc w:val="both"/>
        <w:rPr>
          <w:rFonts w:ascii="Gill Sans MT" w:hAnsi="Gill Sans MT"/>
          <w:sz w:val="22"/>
          <w:lang w:val="es-ES"/>
        </w:rPr>
      </w:pPr>
      <w:r w:rsidRPr="00AA453F">
        <w:rPr>
          <w:rFonts w:ascii="Gill Sans MT" w:hAnsi="Gill Sans MT"/>
          <w:sz w:val="22"/>
          <w:lang w:val="es-ES"/>
        </w:rPr>
        <w:t xml:space="preserve">Con relación a los </w:t>
      </w:r>
      <w:r w:rsidR="00C51E21" w:rsidRPr="00AA453F">
        <w:rPr>
          <w:rFonts w:ascii="Gill Sans MT" w:hAnsi="Gill Sans MT"/>
          <w:sz w:val="22"/>
          <w:lang w:val="es-ES"/>
        </w:rPr>
        <w:t xml:space="preserve">sectores territoriales </w:t>
      </w:r>
      <w:r w:rsidRPr="00AA453F">
        <w:rPr>
          <w:rFonts w:ascii="Gill Sans MT" w:hAnsi="Gill Sans MT"/>
          <w:sz w:val="22"/>
          <w:lang w:val="es-ES"/>
        </w:rPr>
        <w:t xml:space="preserve">que a pesar de no estar localizados dentro de la zona del área protegida sería relevante tenerlos en cuenta en el ejercicio de participación </w:t>
      </w:r>
      <w:r w:rsidR="00886EDE" w:rsidRPr="00AA453F">
        <w:rPr>
          <w:rFonts w:ascii="Gill Sans MT" w:hAnsi="Gill Sans MT"/>
          <w:sz w:val="22"/>
          <w:lang w:val="es-ES"/>
        </w:rPr>
        <w:t>e implementación del Plan de M</w:t>
      </w:r>
      <w:r w:rsidRPr="00AA453F">
        <w:rPr>
          <w:rFonts w:ascii="Gill Sans MT" w:hAnsi="Gill Sans MT"/>
          <w:sz w:val="22"/>
          <w:lang w:val="es-ES"/>
        </w:rPr>
        <w:t xml:space="preserve">anejo para el área protegida, dado que tendrían una correlación con la zona además de ser parte de áreas colindantes o vecinas, </w:t>
      </w:r>
      <w:r w:rsidR="00F45A90" w:rsidRPr="00AA453F">
        <w:rPr>
          <w:rFonts w:ascii="Gill Sans MT" w:hAnsi="Gill Sans MT"/>
          <w:sz w:val="22"/>
          <w:lang w:val="es-ES"/>
        </w:rPr>
        <w:t xml:space="preserve">se </w:t>
      </w:r>
      <w:r w:rsidR="00C51E21" w:rsidRPr="00AA453F">
        <w:rPr>
          <w:rFonts w:ascii="Gill Sans MT" w:hAnsi="Gill Sans MT"/>
          <w:sz w:val="22"/>
          <w:lang w:val="es-ES"/>
        </w:rPr>
        <w:t>resalta</w:t>
      </w:r>
      <w:r w:rsidRPr="00AA453F">
        <w:rPr>
          <w:rFonts w:ascii="Gill Sans MT" w:hAnsi="Gill Sans MT"/>
          <w:sz w:val="22"/>
          <w:lang w:val="es-ES"/>
        </w:rPr>
        <w:t xml:space="preserve"> lo siguiente:</w:t>
      </w:r>
    </w:p>
    <w:p w14:paraId="51A63C65" w14:textId="3B9CB85F" w:rsidR="00566F4D" w:rsidRDefault="00566F4D" w:rsidP="005C4A5F">
      <w:pPr>
        <w:pStyle w:val="Textocomentario"/>
        <w:ind w:left="851"/>
        <w:jc w:val="both"/>
        <w:rPr>
          <w:rFonts w:ascii="Gill Sans MT" w:hAnsi="Gill Sans MT"/>
          <w:sz w:val="22"/>
          <w:lang w:val="es-ES"/>
        </w:rPr>
      </w:pPr>
    </w:p>
    <w:p w14:paraId="0659E1D7" w14:textId="4139B9F7" w:rsidR="0054252D" w:rsidRDefault="0054252D" w:rsidP="005C4A5F">
      <w:pPr>
        <w:pStyle w:val="Textocomentario"/>
        <w:ind w:left="851"/>
        <w:jc w:val="both"/>
        <w:rPr>
          <w:rFonts w:ascii="Gill Sans MT" w:hAnsi="Gill Sans MT"/>
          <w:sz w:val="22"/>
          <w:lang w:val="es-ES"/>
        </w:rPr>
      </w:pPr>
    </w:p>
    <w:p w14:paraId="5EA00FCC" w14:textId="77777777" w:rsidR="0054252D" w:rsidRDefault="0054252D" w:rsidP="005C4A5F">
      <w:pPr>
        <w:pStyle w:val="Textocomentario"/>
        <w:ind w:left="851"/>
        <w:jc w:val="both"/>
        <w:rPr>
          <w:rFonts w:ascii="Gill Sans MT" w:hAnsi="Gill Sans MT"/>
          <w:sz w:val="22"/>
          <w:lang w:val="es-ES"/>
        </w:rPr>
      </w:pPr>
    </w:p>
    <w:p w14:paraId="7FC7108C" w14:textId="3D8AE17F" w:rsidR="0054252D" w:rsidRPr="00AA453F" w:rsidRDefault="0054252D" w:rsidP="005C4A5F">
      <w:pPr>
        <w:pStyle w:val="Textocomentario"/>
        <w:ind w:left="851"/>
        <w:jc w:val="center"/>
        <w:rPr>
          <w:rFonts w:ascii="Gill Sans MT" w:hAnsi="Gill Sans MT"/>
          <w:sz w:val="22"/>
          <w:lang w:val="es-ES"/>
        </w:rPr>
      </w:pPr>
      <w:r w:rsidRPr="00AA453F">
        <w:rPr>
          <w:rFonts w:ascii="Gill Sans MT" w:hAnsi="Gill Sans MT"/>
          <w:lang w:val="es-ES"/>
        </w:rPr>
        <w:t xml:space="preserve">Cuadro 1. Sectores Territoriales con influencia en </w:t>
      </w:r>
      <w:r>
        <w:rPr>
          <w:rFonts w:ascii="Gill Sans MT" w:hAnsi="Gill Sans MT"/>
          <w:lang w:val="es-ES"/>
        </w:rPr>
        <w:t>el PNR Miraflores Picachos</w:t>
      </w:r>
    </w:p>
    <w:tbl>
      <w:tblPr>
        <w:tblStyle w:val="Tablaconcuadrcula"/>
        <w:tblW w:w="7703" w:type="dxa"/>
        <w:tblInd w:w="1129" w:type="dxa"/>
        <w:tblLook w:val="04A0" w:firstRow="1" w:lastRow="0" w:firstColumn="1" w:lastColumn="0" w:noHBand="0" w:noVBand="1"/>
      </w:tblPr>
      <w:tblGrid>
        <w:gridCol w:w="1704"/>
        <w:gridCol w:w="1702"/>
        <w:gridCol w:w="1276"/>
        <w:gridCol w:w="3021"/>
      </w:tblGrid>
      <w:tr w:rsidR="00754040" w:rsidRPr="00AA453F" w14:paraId="3FCE29BB" w14:textId="77777777" w:rsidTr="00197E8B">
        <w:tc>
          <w:tcPr>
            <w:tcW w:w="1704" w:type="dxa"/>
          </w:tcPr>
          <w:p w14:paraId="5874DD85" w14:textId="5EE3D801"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Municipio</w:t>
            </w:r>
          </w:p>
        </w:tc>
        <w:tc>
          <w:tcPr>
            <w:tcW w:w="1702" w:type="dxa"/>
          </w:tcPr>
          <w:p w14:paraId="16632012" w14:textId="0D2DBB45"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Corregimiento o Inspección</w:t>
            </w:r>
          </w:p>
        </w:tc>
        <w:tc>
          <w:tcPr>
            <w:tcW w:w="1276" w:type="dxa"/>
          </w:tcPr>
          <w:p w14:paraId="73D20377" w14:textId="045FD6BA"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Núcleo</w:t>
            </w:r>
          </w:p>
        </w:tc>
        <w:tc>
          <w:tcPr>
            <w:tcW w:w="3021" w:type="dxa"/>
          </w:tcPr>
          <w:p w14:paraId="5ADBDD85" w14:textId="65727F06"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Vereda</w:t>
            </w:r>
            <w:r w:rsidR="0054252D" w:rsidRPr="0054252D">
              <w:rPr>
                <w:rFonts w:ascii="Gill Sans MT" w:hAnsi="Gill Sans MT"/>
                <w:b/>
                <w:bCs/>
                <w:lang w:val="es-ES"/>
              </w:rPr>
              <w:t>s</w:t>
            </w:r>
          </w:p>
        </w:tc>
      </w:tr>
      <w:tr w:rsidR="003479D7" w:rsidRPr="00AA453F" w14:paraId="57F0F059" w14:textId="77777777" w:rsidTr="00197E8B">
        <w:tc>
          <w:tcPr>
            <w:tcW w:w="1704" w:type="dxa"/>
            <w:vMerge w:val="restart"/>
          </w:tcPr>
          <w:p w14:paraId="6323D2C8" w14:textId="190A8EA6"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Florencia</w:t>
            </w:r>
          </w:p>
        </w:tc>
        <w:tc>
          <w:tcPr>
            <w:tcW w:w="1702" w:type="dxa"/>
          </w:tcPr>
          <w:p w14:paraId="705A396A" w14:textId="54597FF7"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Danubio</w:t>
            </w:r>
          </w:p>
        </w:tc>
        <w:tc>
          <w:tcPr>
            <w:tcW w:w="1276" w:type="dxa"/>
          </w:tcPr>
          <w:p w14:paraId="505993E3" w14:textId="6CC02171"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178B5963" w14:textId="5E840859"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Ramos, Ural, Rio Bravo, la Estrella, Remolino, Alpes, San Guillermo, San Vicente, Vista Hermosa, Villa Hermosa, Perlas</w:t>
            </w:r>
            <w:r w:rsidR="0054252D">
              <w:rPr>
                <w:rFonts w:ascii="Gill Sans MT" w:hAnsi="Gill Sans MT"/>
                <w:lang w:val="es-ES"/>
              </w:rPr>
              <w:t xml:space="preserve"> </w:t>
            </w:r>
            <w:r w:rsidR="001850A2">
              <w:rPr>
                <w:rFonts w:ascii="Gill Sans MT" w:hAnsi="Gill Sans MT"/>
                <w:lang w:val="es-ES"/>
              </w:rPr>
              <w:t>y</w:t>
            </w:r>
            <w:r w:rsidR="001850A2" w:rsidRPr="00197E8B">
              <w:rPr>
                <w:rFonts w:ascii="Gill Sans MT" w:hAnsi="Gill Sans MT"/>
                <w:lang w:val="es-ES"/>
              </w:rPr>
              <w:t xml:space="preserve"> Alejandría</w:t>
            </w:r>
            <w:r w:rsidRPr="00197E8B">
              <w:rPr>
                <w:rFonts w:ascii="Gill Sans MT" w:hAnsi="Gill Sans MT"/>
                <w:lang w:val="es-ES"/>
              </w:rPr>
              <w:t>.</w:t>
            </w:r>
          </w:p>
        </w:tc>
      </w:tr>
      <w:tr w:rsidR="003479D7" w:rsidRPr="00AA453F" w14:paraId="23FB5669" w14:textId="77777777" w:rsidTr="00197E8B">
        <w:tc>
          <w:tcPr>
            <w:tcW w:w="1704" w:type="dxa"/>
            <w:vMerge/>
          </w:tcPr>
          <w:p w14:paraId="514167D0" w14:textId="77777777" w:rsidR="003479D7" w:rsidRPr="00197E8B" w:rsidRDefault="003479D7" w:rsidP="005C4A5F">
            <w:pPr>
              <w:pStyle w:val="Textocomentario"/>
              <w:jc w:val="both"/>
              <w:rPr>
                <w:rFonts w:ascii="Gill Sans MT" w:hAnsi="Gill Sans MT"/>
                <w:lang w:val="es-ES"/>
              </w:rPr>
            </w:pPr>
          </w:p>
        </w:tc>
        <w:tc>
          <w:tcPr>
            <w:tcW w:w="1702" w:type="dxa"/>
          </w:tcPr>
          <w:p w14:paraId="55387C77" w14:textId="54EA3C08"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Par</w:t>
            </w:r>
            <w:r w:rsidR="0054252D">
              <w:rPr>
                <w:rFonts w:ascii="Gill Sans MT" w:hAnsi="Gill Sans MT"/>
                <w:lang w:val="es-ES"/>
              </w:rPr>
              <w:t>á</w:t>
            </w:r>
          </w:p>
        </w:tc>
        <w:tc>
          <w:tcPr>
            <w:tcW w:w="1276" w:type="dxa"/>
          </w:tcPr>
          <w:p w14:paraId="730BBC44" w14:textId="31068447" w:rsidR="003479D7" w:rsidRPr="00197E8B" w:rsidRDefault="00D26BF8"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24427125" w14:textId="35FE02BC"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San Pedro, San Lorenzo.</w:t>
            </w:r>
          </w:p>
        </w:tc>
      </w:tr>
      <w:tr w:rsidR="00754040" w:rsidRPr="00AA453F" w14:paraId="03AED25C" w14:textId="77777777" w:rsidTr="00197E8B">
        <w:tc>
          <w:tcPr>
            <w:tcW w:w="1704" w:type="dxa"/>
          </w:tcPr>
          <w:p w14:paraId="7C2EB5EF" w14:textId="3577F9A9"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Paujil</w:t>
            </w:r>
            <w:r w:rsidR="00694BAF" w:rsidRPr="00197E8B">
              <w:rPr>
                <w:rFonts w:ascii="Gill Sans MT" w:hAnsi="Gill Sans MT"/>
                <w:lang w:val="es-ES"/>
              </w:rPr>
              <w:t xml:space="preserve"> - Montañita</w:t>
            </w:r>
          </w:p>
        </w:tc>
        <w:tc>
          <w:tcPr>
            <w:tcW w:w="1702" w:type="dxa"/>
          </w:tcPr>
          <w:p w14:paraId="27069015" w14:textId="4F8B29E7"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41D22BA7" w14:textId="08A636FE" w:rsidR="00566F4D" w:rsidRPr="00197E8B" w:rsidRDefault="00694BAF" w:rsidP="005C4A5F">
            <w:pPr>
              <w:pStyle w:val="Textocomentario"/>
              <w:jc w:val="both"/>
              <w:rPr>
                <w:rFonts w:ascii="Gill Sans MT" w:hAnsi="Gill Sans MT"/>
                <w:lang w:val="es-ES"/>
              </w:rPr>
            </w:pPr>
            <w:r w:rsidRPr="00197E8B">
              <w:rPr>
                <w:rFonts w:ascii="Gill Sans MT" w:hAnsi="Gill Sans MT"/>
                <w:lang w:val="es-ES"/>
              </w:rPr>
              <w:t>El Cedro (Paujil y Montañita)</w:t>
            </w:r>
          </w:p>
        </w:tc>
        <w:tc>
          <w:tcPr>
            <w:tcW w:w="3021" w:type="dxa"/>
          </w:tcPr>
          <w:p w14:paraId="36E17E16" w14:textId="1CEC62DC"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 xml:space="preserve">Rio Chiquito, Alto y Bajo rio Chiquito, Gaitania, Santa Rosa, </w:t>
            </w:r>
            <w:r w:rsidR="001850A2" w:rsidRPr="00197E8B">
              <w:rPr>
                <w:rFonts w:ascii="Gill Sans MT" w:hAnsi="Gill Sans MT"/>
                <w:lang w:val="es-ES"/>
              </w:rPr>
              <w:t>Villarrica</w:t>
            </w:r>
            <w:r w:rsidRPr="00197E8B">
              <w:rPr>
                <w:rFonts w:ascii="Gill Sans MT" w:hAnsi="Gill Sans MT"/>
                <w:lang w:val="es-ES"/>
              </w:rPr>
              <w:t xml:space="preserve">, Villa Rica del Carmen, </w:t>
            </w:r>
            <w:r w:rsidR="001850A2" w:rsidRPr="00197E8B">
              <w:rPr>
                <w:rFonts w:ascii="Gill Sans MT" w:hAnsi="Gill Sans MT"/>
                <w:lang w:val="es-ES"/>
              </w:rPr>
              <w:t>Villarrica</w:t>
            </w:r>
            <w:r w:rsidRPr="00197E8B">
              <w:rPr>
                <w:rFonts w:ascii="Gill Sans MT" w:hAnsi="Gill Sans MT"/>
                <w:lang w:val="es-ES"/>
              </w:rPr>
              <w:t xml:space="preserve"> del Salado, </w:t>
            </w:r>
            <w:r w:rsidR="00310E40" w:rsidRPr="00197E8B">
              <w:rPr>
                <w:rFonts w:ascii="Gill Sans MT" w:hAnsi="Gill Sans MT"/>
                <w:lang w:val="es-ES"/>
              </w:rPr>
              <w:t xml:space="preserve">Dorados, Bengala, Iglesias bajas, las Mirras, Agua Bonita, </w:t>
            </w:r>
            <w:r w:rsidR="008345CF" w:rsidRPr="00197E8B">
              <w:rPr>
                <w:rFonts w:ascii="Gill Sans MT" w:hAnsi="Gill Sans MT"/>
                <w:lang w:val="es-ES"/>
              </w:rPr>
              <w:t>el Cedro</w:t>
            </w:r>
            <w:r w:rsidR="0054252D">
              <w:rPr>
                <w:rFonts w:ascii="Gill Sans MT" w:hAnsi="Gill Sans MT"/>
                <w:lang w:val="es-ES"/>
              </w:rPr>
              <w:t xml:space="preserve"> y</w:t>
            </w:r>
            <w:r w:rsidR="008345CF" w:rsidRPr="00197E8B">
              <w:rPr>
                <w:rFonts w:ascii="Gill Sans MT" w:hAnsi="Gill Sans MT"/>
                <w:lang w:val="es-ES"/>
              </w:rPr>
              <w:t xml:space="preserve"> Cedrito.</w:t>
            </w:r>
          </w:p>
        </w:tc>
      </w:tr>
      <w:tr w:rsidR="00754040" w:rsidRPr="00AA453F" w14:paraId="7371D901" w14:textId="77777777" w:rsidTr="00197E8B">
        <w:tc>
          <w:tcPr>
            <w:tcW w:w="1704" w:type="dxa"/>
          </w:tcPr>
          <w:p w14:paraId="64C8C805" w14:textId="537AFCC9"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Doncello</w:t>
            </w:r>
          </w:p>
        </w:tc>
        <w:tc>
          <w:tcPr>
            <w:tcW w:w="1702" w:type="dxa"/>
          </w:tcPr>
          <w:p w14:paraId="05AE554A" w14:textId="677C4E71" w:rsidR="00566F4D" w:rsidRPr="00197E8B" w:rsidRDefault="000C5CAA"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0C0AB9D3" w14:textId="5F202220" w:rsidR="00566F4D" w:rsidRPr="00197E8B" w:rsidRDefault="00694BAF" w:rsidP="005C4A5F">
            <w:pPr>
              <w:pStyle w:val="Textocomentario"/>
              <w:jc w:val="both"/>
              <w:rPr>
                <w:rFonts w:ascii="Gill Sans MT" w:hAnsi="Gill Sans MT"/>
                <w:lang w:val="es-ES"/>
              </w:rPr>
            </w:pPr>
            <w:r w:rsidRPr="00197E8B">
              <w:rPr>
                <w:rFonts w:ascii="Gill Sans MT" w:hAnsi="Gill Sans MT"/>
                <w:lang w:val="es-ES"/>
              </w:rPr>
              <w:t>Berlín (</w:t>
            </w:r>
            <w:r w:rsidR="00754040" w:rsidRPr="00197E8B">
              <w:rPr>
                <w:rFonts w:ascii="Gill Sans MT" w:hAnsi="Gill Sans MT"/>
                <w:lang w:val="es-ES"/>
              </w:rPr>
              <w:t>Doncello</w:t>
            </w:r>
            <w:r w:rsidRPr="00197E8B">
              <w:rPr>
                <w:rFonts w:ascii="Gill Sans MT" w:hAnsi="Gill Sans MT"/>
                <w:lang w:val="es-ES"/>
              </w:rPr>
              <w:t>)</w:t>
            </w:r>
          </w:p>
        </w:tc>
        <w:tc>
          <w:tcPr>
            <w:tcW w:w="3021" w:type="dxa"/>
          </w:tcPr>
          <w:p w14:paraId="12878123" w14:textId="317684BD" w:rsidR="00566F4D" w:rsidRPr="00197E8B" w:rsidRDefault="00007AD3" w:rsidP="005C4A5F">
            <w:pPr>
              <w:pStyle w:val="Textocomentario"/>
              <w:jc w:val="both"/>
              <w:rPr>
                <w:rFonts w:ascii="Gill Sans MT" w:hAnsi="Gill Sans MT"/>
                <w:lang w:val="es-ES"/>
              </w:rPr>
            </w:pPr>
            <w:r w:rsidRPr="00197E8B">
              <w:rPr>
                <w:rFonts w:ascii="Gill Sans MT" w:hAnsi="Gill Sans MT"/>
                <w:lang w:val="es-ES"/>
              </w:rPr>
              <w:t xml:space="preserve">San Pedro Alto, Cristalina, Alemania, </w:t>
            </w:r>
            <w:r w:rsidR="00D26BF8" w:rsidRPr="00197E8B">
              <w:rPr>
                <w:rFonts w:ascii="Gill Sans MT" w:hAnsi="Gill Sans MT"/>
                <w:lang w:val="es-ES"/>
              </w:rPr>
              <w:t>Américas</w:t>
            </w:r>
            <w:r w:rsidRPr="00197E8B">
              <w:rPr>
                <w:rFonts w:ascii="Gill Sans MT" w:hAnsi="Gill Sans MT"/>
                <w:lang w:val="es-ES"/>
              </w:rPr>
              <w:t>, Alto Berlín, la Virgen, Berlín, Manzanares Alto, Manzanares Bajo, Anayasito, San Pedro Bajo</w:t>
            </w:r>
            <w:r w:rsidR="0054252D">
              <w:rPr>
                <w:rFonts w:ascii="Gill Sans MT" w:hAnsi="Gill Sans MT"/>
                <w:lang w:val="es-ES"/>
              </w:rPr>
              <w:t xml:space="preserve"> y</w:t>
            </w:r>
            <w:r w:rsidRPr="00197E8B">
              <w:rPr>
                <w:rFonts w:ascii="Gill Sans MT" w:hAnsi="Gill Sans MT"/>
                <w:lang w:val="es-ES"/>
              </w:rPr>
              <w:t xml:space="preserve"> Jardín.</w:t>
            </w:r>
          </w:p>
        </w:tc>
      </w:tr>
      <w:tr w:rsidR="00BC6839" w:rsidRPr="00AA453F" w14:paraId="14189814" w14:textId="77777777" w:rsidTr="00197E8B">
        <w:tc>
          <w:tcPr>
            <w:tcW w:w="1704" w:type="dxa"/>
            <w:vMerge w:val="restart"/>
          </w:tcPr>
          <w:p w14:paraId="719EEB87" w14:textId="6F28F021"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Puerto Rico</w:t>
            </w:r>
          </w:p>
        </w:tc>
        <w:tc>
          <w:tcPr>
            <w:tcW w:w="1702" w:type="dxa"/>
          </w:tcPr>
          <w:p w14:paraId="78BE9718" w14:textId="1BCF2E1F"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42B77A11" w14:textId="76291CF9"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13D2ABE1" w14:textId="620D71EE"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Arenoso</w:t>
            </w:r>
            <w:r w:rsidR="00D26BF8" w:rsidRPr="00197E8B">
              <w:rPr>
                <w:rFonts w:ascii="Gill Sans MT" w:hAnsi="Gill Sans MT"/>
                <w:lang w:val="es-ES"/>
              </w:rPr>
              <w:t>.</w:t>
            </w:r>
          </w:p>
        </w:tc>
      </w:tr>
      <w:tr w:rsidR="00BC6839" w:rsidRPr="00AA453F" w14:paraId="37DCA79D" w14:textId="77777777" w:rsidTr="00197E8B">
        <w:tc>
          <w:tcPr>
            <w:tcW w:w="1704" w:type="dxa"/>
            <w:vMerge/>
          </w:tcPr>
          <w:p w14:paraId="0E8EF9BB" w14:textId="77777777" w:rsidR="00BC6839" w:rsidRPr="00197E8B" w:rsidRDefault="00BC6839" w:rsidP="005C4A5F">
            <w:pPr>
              <w:pStyle w:val="Textocomentario"/>
              <w:jc w:val="both"/>
              <w:rPr>
                <w:rFonts w:ascii="Gill Sans MT" w:hAnsi="Gill Sans MT"/>
                <w:lang w:val="es-ES"/>
              </w:rPr>
            </w:pPr>
          </w:p>
        </w:tc>
        <w:tc>
          <w:tcPr>
            <w:tcW w:w="1702" w:type="dxa"/>
          </w:tcPr>
          <w:p w14:paraId="1E0F32D5" w14:textId="661042D1"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Santana Ramos</w:t>
            </w:r>
          </w:p>
        </w:tc>
        <w:tc>
          <w:tcPr>
            <w:tcW w:w="1276" w:type="dxa"/>
          </w:tcPr>
          <w:p w14:paraId="481DDC30" w14:textId="77777777" w:rsidR="00BC6839" w:rsidRPr="00197E8B" w:rsidRDefault="00BC6839" w:rsidP="005C4A5F">
            <w:pPr>
              <w:pStyle w:val="Textocomentario"/>
              <w:jc w:val="both"/>
              <w:rPr>
                <w:rFonts w:ascii="Gill Sans MT" w:hAnsi="Gill Sans MT"/>
                <w:lang w:val="es-ES"/>
              </w:rPr>
            </w:pPr>
          </w:p>
        </w:tc>
        <w:tc>
          <w:tcPr>
            <w:tcW w:w="3021" w:type="dxa"/>
          </w:tcPr>
          <w:p w14:paraId="3C94E9DD" w14:textId="28BEDB92" w:rsidR="00BC6839" w:rsidRPr="00197E8B" w:rsidRDefault="00E92837" w:rsidP="005C4A5F">
            <w:pPr>
              <w:pStyle w:val="Textocomentario"/>
              <w:jc w:val="both"/>
              <w:rPr>
                <w:rFonts w:ascii="Gill Sans MT" w:hAnsi="Gill Sans MT"/>
                <w:lang w:val="es-ES"/>
              </w:rPr>
            </w:pPr>
            <w:r w:rsidRPr="00197E8B">
              <w:rPr>
                <w:rFonts w:ascii="Gill Sans MT" w:hAnsi="Gill Sans MT"/>
                <w:lang w:val="es-ES"/>
              </w:rPr>
              <w:t>Tres Esquinas</w:t>
            </w:r>
            <w:r w:rsidR="0054252D">
              <w:rPr>
                <w:rFonts w:ascii="Gill Sans MT" w:hAnsi="Gill Sans MT"/>
                <w:lang w:val="es-ES"/>
              </w:rPr>
              <w:t xml:space="preserve"> y E</w:t>
            </w:r>
            <w:r w:rsidRPr="00197E8B">
              <w:rPr>
                <w:rFonts w:ascii="Gill Sans MT" w:hAnsi="Gill Sans MT"/>
                <w:lang w:val="es-ES"/>
              </w:rPr>
              <w:t>l Plumero</w:t>
            </w:r>
            <w:r w:rsidR="00BC6839" w:rsidRPr="00197E8B">
              <w:rPr>
                <w:rFonts w:ascii="Gill Sans MT" w:hAnsi="Gill Sans MT"/>
                <w:lang w:val="es-ES"/>
              </w:rPr>
              <w:t xml:space="preserve">.  </w:t>
            </w:r>
          </w:p>
        </w:tc>
      </w:tr>
    </w:tbl>
    <w:p w14:paraId="74C643DD" w14:textId="78E5AB29" w:rsidR="00124364" w:rsidRDefault="0054252D" w:rsidP="005C4A5F">
      <w:pPr>
        <w:pStyle w:val="Textocomentario"/>
        <w:ind w:left="851"/>
        <w:jc w:val="center"/>
        <w:rPr>
          <w:rFonts w:ascii="Gill Sans MT" w:hAnsi="Gill Sans MT"/>
          <w:sz w:val="22"/>
          <w:lang w:val="es-ES"/>
        </w:rPr>
      </w:pPr>
      <w:r>
        <w:rPr>
          <w:rFonts w:ascii="Gill Sans MT" w:hAnsi="Gill Sans MT"/>
          <w:sz w:val="22"/>
          <w:lang w:val="es-ES"/>
        </w:rPr>
        <w:t>Fuente: CORPOAMAZONIA y WWF, 2018.</w:t>
      </w:r>
    </w:p>
    <w:p w14:paraId="6A1E10F2" w14:textId="77777777" w:rsidR="0054252D" w:rsidRPr="00AA453F" w:rsidRDefault="0054252D" w:rsidP="005C4A5F">
      <w:pPr>
        <w:pStyle w:val="Textocomentario"/>
        <w:ind w:left="851"/>
        <w:jc w:val="both"/>
        <w:rPr>
          <w:rFonts w:ascii="Gill Sans MT" w:hAnsi="Gill Sans MT"/>
          <w:sz w:val="22"/>
          <w:lang w:val="es-ES"/>
        </w:rPr>
      </w:pPr>
    </w:p>
    <w:p w14:paraId="630C5524" w14:textId="2C491151" w:rsidR="003D10C9" w:rsidRPr="00AA453F" w:rsidRDefault="00566F4D" w:rsidP="005C4A5F">
      <w:pPr>
        <w:pStyle w:val="Textocomentario"/>
        <w:jc w:val="both"/>
        <w:rPr>
          <w:rFonts w:ascii="Gill Sans MT" w:hAnsi="Gill Sans MT"/>
          <w:sz w:val="22"/>
          <w:lang w:val="es-ES"/>
        </w:rPr>
      </w:pPr>
      <w:r w:rsidRPr="00AA453F">
        <w:rPr>
          <w:rFonts w:ascii="Gill Sans MT" w:hAnsi="Gill Sans MT"/>
          <w:sz w:val="22"/>
          <w:lang w:val="es-ES"/>
        </w:rPr>
        <w:t>Desde esta forma podríamos concluir cómo</w:t>
      </w:r>
      <w:r w:rsidR="003D10C9" w:rsidRPr="00AA453F">
        <w:rPr>
          <w:rFonts w:ascii="Gill Sans MT" w:hAnsi="Gill Sans MT"/>
          <w:sz w:val="22"/>
          <w:lang w:val="es-ES"/>
        </w:rPr>
        <w:t xml:space="preserve"> las relaciones de poder y los escenarios de influencia y afectación hacia el área protegida, están marcados esencialmente por los procesos de economía campesina, donde adquieren especial importancia y relevancia las propuestas de formalización de la propiedad, el desarrollo rural y la constitución o fortalecimiento de Zonas de Reserva Campesina, instrumentos prioritarios para la planificación y ordenamiento social de la propiedad, que favorecen escenarios de uso sostenible del territorio y que se podrían complementar estrechamente con el área de interés, al poder establecer modelos productivos ambientalmente sostenibles en su zona de influencia, en este sentido los actores institucionales deberán involucrarse en el manejo y administración de la nueva área protegida, en especial las instituciones del sector agropecuario como la Agencia Nacional de Tierras - ANT o la Agencia de Desarrollo Rural -ADR, entidades encargadas de fortalecer y consolidar la economía campesina en los escenarios de cierre de frontera agropecuaria propuestos para el país.</w:t>
      </w:r>
    </w:p>
    <w:p w14:paraId="5BCC7EC4" w14:textId="77777777" w:rsidR="003D10C9" w:rsidRPr="00AA453F" w:rsidRDefault="003D10C9" w:rsidP="005C4A5F">
      <w:pPr>
        <w:pStyle w:val="Textocomentario"/>
        <w:ind w:left="851"/>
        <w:jc w:val="both"/>
        <w:rPr>
          <w:rFonts w:ascii="Gill Sans MT" w:hAnsi="Gill Sans MT"/>
          <w:sz w:val="22"/>
          <w:lang w:val="es-ES"/>
        </w:rPr>
      </w:pPr>
    </w:p>
    <w:p w14:paraId="401D0BB6" w14:textId="31B2AEB4" w:rsidR="00FC494C" w:rsidRPr="00AA453F" w:rsidRDefault="00FC494C" w:rsidP="005C4A5F">
      <w:pPr>
        <w:pStyle w:val="Textocomentario"/>
        <w:jc w:val="both"/>
        <w:rPr>
          <w:rFonts w:ascii="Gill Sans MT" w:hAnsi="Gill Sans MT"/>
          <w:b/>
          <w:sz w:val="22"/>
          <w:lang w:val="es-ES"/>
        </w:rPr>
      </w:pPr>
      <w:r w:rsidRPr="00AA453F">
        <w:rPr>
          <w:rFonts w:ascii="Gill Sans MT" w:hAnsi="Gill Sans MT"/>
          <w:b/>
          <w:sz w:val="22"/>
          <w:lang w:val="es-ES"/>
        </w:rPr>
        <w:t>Economía</w:t>
      </w:r>
    </w:p>
    <w:p w14:paraId="6AF2272C" w14:textId="77777777" w:rsidR="00FC494C" w:rsidRPr="00AA453F" w:rsidRDefault="00FC494C" w:rsidP="005C4A5F">
      <w:pPr>
        <w:pStyle w:val="Textocomentario"/>
        <w:ind w:left="851"/>
        <w:jc w:val="both"/>
        <w:rPr>
          <w:rFonts w:ascii="Gill Sans MT" w:hAnsi="Gill Sans MT"/>
          <w:sz w:val="22"/>
          <w:lang w:val="es-ES"/>
        </w:rPr>
      </w:pPr>
    </w:p>
    <w:p w14:paraId="7FC2F089" w14:textId="1BF661E6" w:rsidR="00D71A7B" w:rsidRPr="00AA453F" w:rsidRDefault="00D71A7B" w:rsidP="005C4A5F">
      <w:pPr>
        <w:pStyle w:val="Textocomentario"/>
        <w:jc w:val="both"/>
        <w:rPr>
          <w:rFonts w:ascii="Gill Sans MT" w:hAnsi="Gill Sans MT"/>
          <w:sz w:val="22"/>
          <w:lang w:val="es-ES"/>
        </w:rPr>
      </w:pPr>
      <w:r w:rsidRPr="00AA453F">
        <w:rPr>
          <w:rFonts w:ascii="Gill Sans MT" w:hAnsi="Gill Sans MT"/>
          <w:sz w:val="22"/>
          <w:lang w:val="es-ES"/>
        </w:rPr>
        <w:t>De acuerdo con la información disponible, el desarrollo agropecuario en las áreas más próximas a la propuesta de conservación está relacionado con actividades piscícolas, cultivos de lulo, hortalizas, granadilla y ganadería doble propósito. Sin embargo, el avance de la frontera agropecuaria hacia el área de interés es una tendencia evidente (MADR y UPRA, 2018).</w:t>
      </w:r>
    </w:p>
    <w:p w14:paraId="5616828E" w14:textId="389B5ECC" w:rsidR="0055010A" w:rsidRPr="00AA453F" w:rsidRDefault="0055010A" w:rsidP="005C4A5F">
      <w:pPr>
        <w:pStyle w:val="Textocomentario"/>
        <w:ind w:left="851"/>
        <w:jc w:val="both"/>
        <w:rPr>
          <w:rFonts w:ascii="Gill Sans MT" w:hAnsi="Gill Sans MT"/>
          <w:sz w:val="22"/>
          <w:lang w:val="es-ES"/>
        </w:rPr>
      </w:pPr>
    </w:p>
    <w:p w14:paraId="6AF2D141" w14:textId="35DE6CC6" w:rsidR="00AA7523" w:rsidRPr="00AA453F" w:rsidRDefault="0055010A" w:rsidP="005C4A5F">
      <w:pPr>
        <w:pStyle w:val="Textocomentario"/>
        <w:jc w:val="both"/>
        <w:rPr>
          <w:rFonts w:ascii="Gill Sans MT" w:hAnsi="Gill Sans MT"/>
          <w:sz w:val="22"/>
          <w:lang w:val="es-ES"/>
        </w:rPr>
      </w:pPr>
      <w:r w:rsidRPr="00AA453F">
        <w:rPr>
          <w:rFonts w:ascii="Gill Sans MT" w:hAnsi="Gill Sans MT"/>
          <w:sz w:val="22"/>
          <w:lang w:val="es-ES"/>
        </w:rPr>
        <w:t xml:space="preserve">Con relación al estado legal del territorio, </w:t>
      </w:r>
      <w:r w:rsidR="00AA7523" w:rsidRPr="00AA453F">
        <w:rPr>
          <w:rFonts w:ascii="Gill Sans MT" w:hAnsi="Gill Sans MT"/>
          <w:sz w:val="22"/>
          <w:lang w:val="es-ES"/>
        </w:rPr>
        <w:t xml:space="preserve">el área se encuentra bajo la jurisdicción de la Corporación para el Desarrollo Sostenible del sur de la Amazonia – CORPOAMAZONIA, en el departamento de Caquetá; bajo la figura de Reserva Forestal declarada por la Ley 2da de 1959, que de acuerdo con la zonificación realizada por el Ministerio de Ambiente y Desarrollo Sostenible- MADS en la Resolución 1925 de 2013, se relaciona con una zona tipo A. </w:t>
      </w:r>
    </w:p>
    <w:p w14:paraId="005292C5" w14:textId="77777777" w:rsidR="00AA7523" w:rsidRPr="00AA453F" w:rsidRDefault="00AA7523" w:rsidP="005C4A5F">
      <w:pPr>
        <w:pStyle w:val="Textocomentario"/>
        <w:ind w:left="851"/>
        <w:jc w:val="both"/>
        <w:rPr>
          <w:rFonts w:ascii="Gill Sans MT" w:hAnsi="Gill Sans MT"/>
          <w:sz w:val="22"/>
          <w:lang w:val="es-ES"/>
        </w:rPr>
      </w:pPr>
    </w:p>
    <w:p w14:paraId="3B909073" w14:textId="4DF90B79" w:rsidR="0055010A" w:rsidRPr="00AA453F" w:rsidRDefault="00AA7523" w:rsidP="005C4A5F">
      <w:pPr>
        <w:pStyle w:val="Textocomentario"/>
        <w:jc w:val="both"/>
        <w:rPr>
          <w:rFonts w:ascii="Gill Sans MT" w:hAnsi="Gill Sans MT"/>
          <w:sz w:val="22"/>
          <w:lang w:val="es-ES"/>
        </w:rPr>
      </w:pPr>
      <w:r w:rsidRPr="00AA453F">
        <w:rPr>
          <w:rFonts w:ascii="Gill Sans MT" w:hAnsi="Gill Sans MT"/>
          <w:sz w:val="22"/>
          <w:lang w:val="es-ES"/>
        </w:rPr>
        <w:t xml:space="preserve">Por otra parte, </w:t>
      </w:r>
      <w:r w:rsidR="0054252D">
        <w:rPr>
          <w:rFonts w:ascii="Gill Sans MT" w:hAnsi="Gill Sans MT"/>
          <w:sz w:val="22"/>
          <w:lang w:val="es-ES"/>
        </w:rPr>
        <w:t>este PNR</w:t>
      </w:r>
      <w:r w:rsidRPr="00AA453F">
        <w:rPr>
          <w:rFonts w:ascii="Gill Sans MT" w:hAnsi="Gill Sans MT"/>
          <w:sz w:val="22"/>
          <w:lang w:val="es-ES"/>
        </w:rPr>
        <w:t xml:space="preserve"> hace parte del área declarada y delimitada como zona de protección y desarrollo de los recursos renovables y del ambiente a través de la Resolución 1814 de 2015; donde </w:t>
      </w:r>
      <w:r w:rsidRPr="00AA453F">
        <w:rPr>
          <w:rFonts w:ascii="Gill Sans MT" w:hAnsi="Gill Sans MT"/>
          <w:sz w:val="22"/>
          <w:lang w:val="es-ES"/>
        </w:rPr>
        <w:lastRenderedPageBreak/>
        <w:t>se ordenó a la Agencia Nacional de Minería la inclusión de esta área en el Catastro Minero Nacional, con el objetivo de ser excluidas en los procesos de concesiones mineras, dada su importancia en términos ecosistémicos. En el mismo año el Instituto Alexander von Humboldt llevo a cabo la caracterización biofísica, cultural y socioeconómica; y en 2016 el MADS adoptó la delimitación del complejo de Páramos de Miraflores y Picachos a través de las Resoluciones 491 y 498 del 2016, respectivamente.</w:t>
      </w:r>
    </w:p>
    <w:p w14:paraId="601DE433" w14:textId="75C86BFD" w:rsidR="00AA7523" w:rsidRPr="00AA453F" w:rsidRDefault="00AA7523" w:rsidP="005C4A5F">
      <w:pPr>
        <w:pStyle w:val="Textocomentario"/>
        <w:ind w:left="851"/>
        <w:jc w:val="both"/>
        <w:rPr>
          <w:rFonts w:ascii="Gill Sans MT" w:hAnsi="Gill Sans MT"/>
          <w:sz w:val="22"/>
          <w:lang w:val="es-ES"/>
        </w:rPr>
      </w:pPr>
    </w:p>
    <w:p w14:paraId="24E3C598" w14:textId="1D46E65B" w:rsidR="00AA7523" w:rsidRPr="00AA453F" w:rsidRDefault="009B57FC" w:rsidP="005C4A5F">
      <w:pPr>
        <w:pStyle w:val="Textocomentario"/>
        <w:jc w:val="both"/>
        <w:rPr>
          <w:rFonts w:ascii="Gill Sans MT" w:hAnsi="Gill Sans MT"/>
          <w:sz w:val="22"/>
          <w:lang w:val="es-ES"/>
        </w:rPr>
      </w:pPr>
      <w:r w:rsidRPr="00AA453F">
        <w:rPr>
          <w:rFonts w:ascii="Gill Sans MT" w:hAnsi="Gill Sans MT"/>
          <w:sz w:val="22"/>
          <w:lang w:val="es-ES"/>
        </w:rPr>
        <w:t xml:space="preserve">Es importante tener claro que el área protegida no se </w:t>
      </w:r>
      <w:r w:rsidR="001850A2" w:rsidRPr="00AA453F">
        <w:rPr>
          <w:rFonts w:ascii="Gill Sans MT" w:hAnsi="Gill Sans MT"/>
          <w:sz w:val="22"/>
          <w:lang w:val="es-ES"/>
        </w:rPr>
        <w:t>intercepta</w:t>
      </w:r>
      <w:r w:rsidRPr="00AA453F">
        <w:rPr>
          <w:rFonts w:ascii="Gill Sans MT" w:hAnsi="Gill Sans MT"/>
          <w:sz w:val="22"/>
          <w:lang w:val="es-ES"/>
        </w:rPr>
        <w:t xml:space="preserve"> con resguardos indígenas o territorios colectivos de comunidades negras, sin embargo, cabe mencionar que a 4,7 Km de distancia se encuentra localizado el Resguardo de Altamira adjudicado a la comunidad Páez Altamira, proveniente desde el año 1949 del municipio de Belalcázar en el departamento del Cauca (Resolución 12 de mayo 24 de 1996, Instituto Colombiano de reforma agraria – INCORA).</w:t>
      </w:r>
    </w:p>
    <w:p w14:paraId="3CF60E34" w14:textId="1A0846B8" w:rsidR="00D71A7B" w:rsidRPr="00AA453F" w:rsidRDefault="00D71A7B" w:rsidP="005C4A5F">
      <w:pPr>
        <w:pStyle w:val="Textocomentario"/>
        <w:ind w:left="851"/>
        <w:jc w:val="both"/>
        <w:rPr>
          <w:rFonts w:ascii="Gill Sans MT" w:hAnsi="Gill Sans MT"/>
          <w:sz w:val="22"/>
          <w:lang w:val="es-ES"/>
        </w:rPr>
      </w:pPr>
    </w:p>
    <w:p w14:paraId="571FAF48" w14:textId="77777777" w:rsidR="00AF4712" w:rsidRPr="00AA453F" w:rsidRDefault="00AF4712" w:rsidP="005C4A5F">
      <w:pPr>
        <w:pStyle w:val="Textocomentario"/>
        <w:jc w:val="both"/>
        <w:rPr>
          <w:rFonts w:ascii="Gill Sans MT" w:hAnsi="Gill Sans MT"/>
          <w:sz w:val="22"/>
          <w:lang w:val="es-ES"/>
        </w:rPr>
      </w:pPr>
      <w:r w:rsidRPr="00AA453F">
        <w:rPr>
          <w:rFonts w:ascii="Gill Sans MT" w:hAnsi="Gill Sans MT"/>
          <w:sz w:val="22"/>
          <w:lang w:val="es-ES"/>
        </w:rPr>
        <w:t xml:space="preserve">Por otra parte, en relación con los usos del suelo establecidos por los municipios y su concordancia con el área de interés, de acuerdo con los Esquemas de Ordenamiento Territorial, estos se encuentran bajo la categoría de protección para la conservación de los recursos naturales. </w:t>
      </w:r>
    </w:p>
    <w:p w14:paraId="5DFECEED" w14:textId="77777777" w:rsidR="004059D8" w:rsidRPr="00AA453F" w:rsidRDefault="004059D8" w:rsidP="005C4A5F">
      <w:pPr>
        <w:pStyle w:val="Textocomentario"/>
        <w:ind w:left="851"/>
        <w:jc w:val="both"/>
        <w:rPr>
          <w:rFonts w:ascii="Gill Sans MT" w:hAnsi="Gill Sans MT"/>
          <w:sz w:val="22"/>
          <w:lang w:val="es-ES"/>
        </w:rPr>
      </w:pPr>
    </w:p>
    <w:p w14:paraId="22A1214C" w14:textId="2584AF65" w:rsidR="00AF4712" w:rsidRPr="00AA453F" w:rsidRDefault="00F0109B" w:rsidP="005C4A5F">
      <w:pPr>
        <w:pStyle w:val="Textocomentario"/>
        <w:jc w:val="both"/>
        <w:rPr>
          <w:rFonts w:ascii="Gill Sans MT" w:hAnsi="Gill Sans MT"/>
          <w:sz w:val="22"/>
          <w:lang w:val="es-ES"/>
        </w:rPr>
      </w:pPr>
      <w:r w:rsidRPr="00AA453F">
        <w:rPr>
          <w:rFonts w:ascii="Gill Sans MT" w:hAnsi="Gill Sans MT"/>
          <w:sz w:val="22"/>
          <w:lang w:val="es-ES"/>
        </w:rPr>
        <w:t>As</w:t>
      </w:r>
      <w:r>
        <w:rPr>
          <w:rFonts w:ascii="Gill Sans MT" w:hAnsi="Gill Sans MT"/>
          <w:sz w:val="22"/>
          <w:lang w:val="es-ES"/>
        </w:rPr>
        <w:t>í,</w:t>
      </w:r>
      <w:r w:rsidR="000330E3" w:rsidRPr="00AA453F">
        <w:rPr>
          <w:rFonts w:ascii="Gill Sans MT" w:hAnsi="Gill Sans MT"/>
          <w:sz w:val="22"/>
          <w:lang w:val="es-ES"/>
        </w:rPr>
        <w:t xml:space="preserve"> </w:t>
      </w:r>
      <w:r w:rsidR="00AF4712" w:rsidRPr="00AA453F">
        <w:rPr>
          <w:rFonts w:ascii="Gill Sans MT" w:hAnsi="Gill Sans MT"/>
          <w:sz w:val="22"/>
          <w:lang w:val="es-ES"/>
        </w:rPr>
        <w:t>por ejemplo</w:t>
      </w:r>
      <w:r>
        <w:rPr>
          <w:rFonts w:ascii="Gill Sans MT" w:hAnsi="Gill Sans MT"/>
          <w:sz w:val="22"/>
          <w:lang w:val="es-ES"/>
        </w:rPr>
        <w:t>,</w:t>
      </w:r>
      <w:r w:rsidR="00AF4712" w:rsidRPr="00AA453F">
        <w:rPr>
          <w:rFonts w:ascii="Gill Sans MT" w:hAnsi="Gill Sans MT"/>
          <w:sz w:val="22"/>
          <w:lang w:val="es-ES"/>
        </w:rPr>
        <w:t xml:space="preserve"> en el PBOT del municipio de San Vicente del Caguán, adoptado mediante Acuerdo 007 de 2015, se incluyó el área de referencia dentro de la unidad de “protección ambiental estricta”, correspondiente a la zona tipo “A” de la Reserva Forestal de Ley 2ª de la amazonia (artículo 190). De igual manera lo hizo el municipio de Puerto Rico, quien adoptó su EOT mediante Acuerdo 024 de 2015, y estableció dentro de las Unidades de Gestión y Ordenamiento Territorial (UGOT), el área de la reserva Forestal de Ley 2ª de la amazonia como “protección ambiental estricta”. En el caso del municipio de El Doncello, se planteó en el artículo 139 del Acuerdo 072 de 2000, la creación de una reserva Forestal sobre el paisaje de “vigas y filas” de la reserva Forestal de Ley 2ª de la amazonia, en calidad de “zona de protección ambiental”. Igual que los dos primeros municipios, El Paujil también determinó que la zona de interés para declaratoria debe ser considerada como “protección ambiental estricta” (Acuerdo 021 de 2013). Finalmente, el municipio de Florencia, que adoptó su POT mediante el Acuerdo 018 del 2000, estableció en su artículo 106 que el área de alta montaña sería considerada como “zona de alta importancia ambiental” y debería establecerse en el corto plazo como “Reserva Forestal Protectora”.</w:t>
      </w:r>
    </w:p>
    <w:p w14:paraId="1A872C97" w14:textId="77777777" w:rsidR="00AF4712" w:rsidRPr="00AA453F" w:rsidRDefault="00AF4712" w:rsidP="005C4A5F">
      <w:pPr>
        <w:pStyle w:val="Textocomentario"/>
        <w:ind w:left="851"/>
        <w:jc w:val="both"/>
        <w:rPr>
          <w:rFonts w:ascii="Gill Sans MT" w:hAnsi="Gill Sans MT"/>
          <w:sz w:val="22"/>
          <w:lang w:val="es-ES"/>
        </w:rPr>
      </w:pPr>
    </w:p>
    <w:p w14:paraId="4A8DBD76" w14:textId="4EC65760" w:rsidR="00AF4712" w:rsidRPr="00AA453F" w:rsidRDefault="00AF4712" w:rsidP="005C4A5F">
      <w:pPr>
        <w:pStyle w:val="Textocomentario"/>
        <w:jc w:val="both"/>
        <w:rPr>
          <w:rFonts w:ascii="Gill Sans MT" w:hAnsi="Gill Sans MT"/>
          <w:sz w:val="22"/>
          <w:lang w:val="es-ES"/>
        </w:rPr>
      </w:pPr>
      <w:r w:rsidRPr="00AA453F">
        <w:rPr>
          <w:rFonts w:ascii="Gill Sans MT" w:hAnsi="Gill Sans MT"/>
          <w:sz w:val="22"/>
          <w:lang w:val="es-ES"/>
        </w:rPr>
        <w:t>Las áreas anteriormente descritas, están en concordancia con el alcance de las Determinantes Ambientales para el departamento de Caquetá establecidas en la Resolución 904 de 2014 de CORPOAMAZONIA, donde se determinó que la Reserva Forestal de Ley 2ª de la amazonia, debe asumir una función de suelo de protección, por la riqueza de sus formaciones vegetales y la importancia estratégica de sus servicios ambientales. Por tanto, la propuesta de declaratoria del Parque Natural Regional se encuentra en concordancia con los usos del suelo establecidos por los municipios en sus Esquemas y Planes Básicos de Ordenamiento Territorial.</w:t>
      </w:r>
    </w:p>
    <w:p w14:paraId="5609A03A" w14:textId="77777777" w:rsidR="005E2148" w:rsidRPr="00AA453F" w:rsidRDefault="005E2148" w:rsidP="005C4A5F">
      <w:pPr>
        <w:pStyle w:val="Textocomentario"/>
        <w:ind w:left="851"/>
        <w:jc w:val="both"/>
        <w:rPr>
          <w:rFonts w:ascii="Gill Sans MT" w:hAnsi="Gill Sans MT"/>
          <w:b/>
          <w:sz w:val="22"/>
          <w:szCs w:val="22"/>
          <w:u w:val="single"/>
          <w:lang w:val="es-ES"/>
        </w:rPr>
      </w:pPr>
    </w:p>
    <w:p w14:paraId="6F305852" w14:textId="438B8493" w:rsidR="00601C01" w:rsidRPr="00AA453F" w:rsidRDefault="005434A5" w:rsidP="005C4A5F">
      <w:pPr>
        <w:pStyle w:val="Textocomentario"/>
        <w:numPr>
          <w:ilvl w:val="1"/>
          <w:numId w:val="26"/>
        </w:numPr>
        <w:jc w:val="both"/>
        <w:rPr>
          <w:rFonts w:ascii="Gill Sans MT" w:hAnsi="Gill Sans MT"/>
          <w:b/>
          <w:sz w:val="22"/>
          <w:szCs w:val="22"/>
          <w:lang w:val="es-ES"/>
        </w:rPr>
      </w:pPr>
      <w:r w:rsidRPr="00AA453F">
        <w:rPr>
          <w:rFonts w:ascii="Gill Sans MT" w:hAnsi="Gill Sans MT"/>
          <w:b/>
          <w:sz w:val="22"/>
          <w:szCs w:val="22"/>
          <w:u w:val="single"/>
          <w:lang w:val="es-ES"/>
        </w:rPr>
        <w:t>Cuenca del r</w:t>
      </w:r>
      <w:r w:rsidR="00601C01" w:rsidRPr="00AA453F">
        <w:rPr>
          <w:rFonts w:ascii="Gill Sans MT" w:hAnsi="Gill Sans MT"/>
          <w:b/>
          <w:sz w:val="22"/>
          <w:szCs w:val="22"/>
          <w:u w:val="single"/>
          <w:lang w:val="es-ES"/>
        </w:rPr>
        <w:t>ío San Juan</w:t>
      </w:r>
      <w:r w:rsidR="00F0109B">
        <w:rPr>
          <w:rFonts w:ascii="Gill Sans MT" w:hAnsi="Gill Sans MT"/>
          <w:b/>
          <w:sz w:val="22"/>
          <w:szCs w:val="22"/>
          <w:lang w:val="es-ES"/>
        </w:rPr>
        <w:t>.</w:t>
      </w:r>
    </w:p>
    <w:p w14:paraId="56AACBD0" w14:textId="77777777" w:rsidR="00276F34" w:rsidRPr="00AA453F" w:rsidRDefault="00276F34" w:rsidP="005C4A5F">
      <w:pPr>
        <w:pStyle w:val="Textocomentario"/>
        <w:ind w:left="851"/>
        <w:jc w:val="both"/>
        <w:rPr>
          <w:rFonts w:ascii="Gill Sans MT" w:hAnsi="Gill Sans MT"/>
          <w:b/>
          <w:sz w:val="22"/>
          <w:szCs w:val="22"/>
          <w:lang w:val="es-ES"/>
        </w:rPr>
      </w:pPr>
    </w:p>
    <w:p w14:paraId="660A234A" w14:textId="0D1A0ABF" w:rsidR="008A7D68" w:rsidRPr="00AA453F" w:rsidRDefault="008A7D68" w:rsidP="005C4A5F">
      <w:pPr>
        <w:pStyle w:val="Textocomentario"/>
        <w:jc w:val="both"/>
        <w:rPr>
          <w:rFonts w:ascii="Gill Sans MT" w:hAnsi="Gill Sans MT"/>
          <w:b/>
          <w:sz w:val="22"/>
          <w:szCs w:val="22"/>
          <w:lang w:val="es-ES"/>
        </w:rPr>
      </w:pPr>
      <w:r w:rsidRPr="00AA453F">
        <w:rPr>
          <w:rFonts w:ascii="Gill Sans MT" w:hAnsi="Gill Sans MT"/>
          <w:b/>
          <w:sz w:val="22"/>
          <w:szCs w:val="22"/>
          <w:lang w:val="es-ES"/>
        </w:rPr>
        <w:t>Generalidades</w:t>
      </w:r>
    </w:p>
    <w:p w14:paraId="3CFB742F" w14:textId="77777777" w:rsidR="008A7D68" w:rsidRPr="00AA453F" w:rsidRDefault="008A7D68" w:rsidP="005C4A5F">
      <w:pPr>
        <w:pStyle w:val="Textocomentario"/>
        <w:ind w:left="851"/>
        <w:jc w:val="both"/>
        <w:rPr>
          <w:rFonts w:ascii="Gill Sans MT" w:hAnsi="Gill Sans MT"/>
          <w:b/>
          <w:sz w:val="22"/>
          <w:szCs w:val="22"/>
          <w:lang w:val="es-ES"/>
        </w:rPr>
      </w:pPr>
    </w:p>
    <w:p w14:paraId="29C59DCC" w14:textId="1C9C71E2" w:rsidR="00A87811" w:rsidRPr="00AA453F" w:rsidRDefault="00F0109B" w:rsidP="005C4A5F">
      <w:pPr>
        <w:pStyle w:val="Textocomentario"/>
        <w:jc w:val="both"/>
        <w:rPr>
          <w:rFonts w:ascii="Gill Sans MT" w:hAnsi="Gill Sans MT"/>
          <w:sz w:val="22"/>
          <w:szCs w:val="22"/>
          <w:lang w:val="es-ES"/>
        </w:rPr>
      </w:pPr>
      <w:r>
        <w:rPr>
          <w:rFonts w:ascii="Gill Sans MT" w:hAnsi="Gill Sans MT"/>
          <w:sz w:val="22"/>
          <w:szCs w:val="22"/>
          <w:lang w:val="es-ES"/>
        </w:rPr>
        <w:t>L</w:t>
      </w:r>
      <w:r w:rsidR="00960691" w:rsidRPr="00AA453F">
        <w:rPr>
          <w:rFonts w:ascii="Gill Sans MT" w:hAnsi="Gill Sans MT"/>
          <w:sz w:val="22"/>
          <w:szCs w:val="22"/>
          <w:lang w:val="es-ES"/>
        </w:rPr>
        <w:t xml:space="preserve">a Cuenca del San Juan también hizo parte de las prioridades del PAI 2016-2019. </w:t>
      </w:r>
      <w:r w:rsidR="004F7309" w:rsidRPr="00AA453F">
        <w:rPr>
          <w:rFonts w:ascii="Gill Sans MT" w:hAnsi="Gill Sans MT"/>
          <w:sz w:val="22"/>
          <w:szCs w:val="22"/>
          <w:lang w:val="es-ES"/>
        </w:rPr>
        <w:t xml:space="preserve">CORPOAMAZONIA ha tenido una visión territorial histórica sobre la zona de la cuenca del Río San Juan, coherente con </w:t>
      </w:r>
      <w:r w:rsidR="00FE766A" w:rsidRPr="00AA453F">
        <w:rPr>
          <w:rFonts w:ascii="Gill Sans MT" w:hAnsi="Gill Sans MT"/>
          <w:sz w:val="22"/>
          <w:szCs w:val="22"/>
          <w:lang w:val="es-ES"/>
        </w:rPr>
        <w:t>un</w:t>
      </w:r>
      <w:r w:rsidR="004F7309" w:rsidRPr="00AA453F">
        <w:rPr>
          <w:rFonts w:ascii="Gill Sans MT" w:hAnsi="Gill Sans MT"/>
          <w:sz w:val="22"/>
          <w:szCs w:val="22"/>
          <w:lang w:val="es-ES"/>
        </w:rPr>
        <w:t xml:space="preserve"> enfoque misional desde el año 1986 cuando </w:t>
      </w:r>
      <w:r>
        <w:rPr>
          <w:rFonts w:ascii="Gill Sans MT" w:hAnsi="Gill Sans MT"/>
          <w:sz w:val="22"/>
          <w:szCs w:val="22"/>
          <w:lang w:val="es-ES"/>
        </w:rPr>
        <w:t xml:space="preserve">la entonces </w:t>
      </w:r>
      <w:r w:rsidR="004F7309" w:rsidRPr="00AA453F">
        <w:rPr>
          <w:rFonts w:ascii="Gill Sans MT" w:hAnsi="Gill Sans MT"/>
          <w:sz w:val="22"/>
          <w:szCs w:val="22"/>
          <w:lang w:val="es-ES"/>
        </w:rPr>
        <w:t>Corporación Autónoma Regional del Putumayo (CAP)</w:t>
      </w:r>
      <w:r w:rsidR="00FE766A" w:rsidRPr="00AA453F">
        <w:rPr>
          <w:rFonts w:ascii="Gill Sans MT" w:hAnsi="Gill Sans MT"/>
          <w:sz w:val="22"/>
          <w:szCs w:val="22"/>
          <w:lang w:val="es-ES"/>
        </w:rPr>
        <w:t xml:space="preserve"> en su </w:t>
      </w:r>
      <w:r w:rsidR="004F7309" w:rsidRPr="00AA453F">
        <w:rPr>
          <w:rFonts w:ascii="Gill Sans MT" w:hAnsi="Gill Sans MT"/>
          <w:sz w:val="22"/>
          <w:szCs w:val="22"/>
          <w:lang w:val="es-ES"/>
        </w:rPr>
        <w:t xml:space="preserve">momento </w:t>
      </w:r>
      <w:r w:rsidR="00FE766A" w:rsidRPr="00AA453F">
        <w:rPr>
          <w:rFonts w:ascii="Gill Sans MT" w:hAnsi="Gill Sans MT"/>
          <w:sz w:val="22"/>
          <w:szCs w:val="22"/>
          <w:lang w:val="es-ES"/>
        </w:rPr>
        <w:t xml:space="preserve">determinó una </w:t>
      </w:r>
      <w:r w:rsidR="004F7309" w:rsidRPr="00AA453F">
        <w:rPr>
          <w:rFonts w:ascii="Gill Sans MT" w:hAnsi="Gill Sans MT"/>
          <w:sz w:val="22"/>
          <w:szCs w:val="22"/>
          <w:lang w:val="es-ES"/>
        </w:rPr>
        <w:t>macrozonificación</w:t>
      </w:r>
      <w:r w:rsidR="00FE766A" w:rsidRPr="00AA453F">
        <w:rPr>
          <w:rFonts w:ascii="Gill Sans MT" w:hAnsi="Gill Sans MT"/>
          <w:sz w:val="22"/>
          <w:szCs w:val="22"/>
          <w:lang w:val="es-ES"/>
        </w:rPr>
        <w:t xml:space="preserve"> de dos (2) grandes áreas para el departamento del Putumayo:</w:t>
      </w:r>
      <w:r w:rsidR="004F7309" w:rsidRPr="00AA453F">
        <w:rPr>
          <w:rFonts w:ascii="Gill Sans MT" w:hAnsi="Gill Sans MT"/>
          <w:sz w:val="22"/>
          <w:szCs w:val="22"/>
          <w:lang w:val="es-ES"/>
        </w:rPr>
        <w:t xml:space="preserve"> de protección ecológica</w:t>
      </w:r>
      <w:r w:rsidR="00FE766A" w:rsidRPr="00AA453F">
        <w:rPr>
          <w:rFonts w:ascii="Gill Sans MT" w:hAnsi="Gill Sans MT"/>
          <w:sz w:val="22"/>
          <w:szCs w:val="22"/>
          <w:lang w:val="es-ES"/>
        </w:rPr>
        <w:t xml:space="preserve"> y de </w:t>
      </w:r>
      <w:r w:rsidR="004F7309" w:rsidRPr="00AA453F">
        <w:rPr>
          <w:rFonts w:ascii="Gill Sans MT" w:hAnsi="Gill Sans MT"/>
          <w:sz w:val="22"/>
          <w:szCs w:val="22"/>
          <w:lang w:val="es-ES"/>
        </w:rPr>
        <w:t>conservación ambiental</w:t>
      </w:r>
      <w:r w:rsidR="00FE766A" w:rsidRPr="00AA453F">
        <w:rPr>
          <w:rFonts w:ascii="Gill Sans MT" w:hAnsi="Gill Sans MT"/>
          <w:sz w:val="22"/>
          <w:szCs w:val="22"/>
          <w:lang w:val="es-ES"/>
        </w:rPr>
        <w:t xml:space="preserve">, dentro de la primera se incluyó a la cuenca del río San Juan. </w:t>
      </w:r>
      <w:r w:rsidR="004F7309" w:rsidRPr="00AA453F">
        <w:rPr>
          <w:rFonts w:ascii="Gill Sans MT" w:hAnsi="Gill Sans MT"/>
          <w:sz w:val="22"/>
          <w:szCs w:val="22"/>
          <w:lang w:val="es-ES"/>
        </w:rPr>
        <w:t xml:space="preserve">Posteriormente, en </w:t>
      </w:r>
      <w:r w:rsidR="00FE766A" w:rsidRPr="00AA453F">
        <w:rPr>
          <w:rFonts w:ascii="Gill Sans MT" w:hAnsi="Gill Sans MT"/>
          <w:sz w:val="22"/>
          <w:szCs w:val="22"/>
          <w:lang w:val="es-ES"/>
        </w:rPr>
        <w:t xml:space="preserve">el año </w:t>
      </w:r>
      <w:r w:rsidR="00E67836" w:rsidRPr="00AA453F">
        <w:rPr>
          <w:rFonts w:ascii="Gill Sans MT" w:hAnsi="Gill Sans MT"/>
          <w:sz w:val="22"/>
          <w:szCs w:val="22"/>
          <w:lang w:val="es-ES"/>
        </w:rPr>
        <w:lastRenderedPageBreak/>
        <w:t>1</w:t>
      </w:r>
      <w:r w:rsidR="004F7309" w:rsidRPr="00AA453F">
        <w:rPr>
          <w:rFonts w:ascii="Gill Sans MT" w:hAnsi="Gill Sans MT"/>
          <w:sz w:val="22"/>
          <w:szCs w:val="22"/>
          <w:lang w:val="es-ES"/>
        </w:rPr>
        <w:t>998 CORPOAMAZONIA adelantó la formulación del POMCA para la cuenca del Río San Juan y en el año</w:t>
      </w:r>
      <w:r w:rsidR="00825A76" w:rsidRPr="00AA453F">
        <w:rPr>
          <w:rFonts w:ascii="Gill Sans MT" w:hAnsi="Gill Sans MT"/>
          <w:sz w:val="22"/>
          <w:szCs w:val="22"/>
          <w:lang w:val="es-ES"/>
        </w:rPr>
        <w:t xml:space="preserve"> </w:t>
      </w:r>
      <w:r w:rsidR="005748EF" w:rsidRPr="00AA453F">
        <w:rPr>
          <w:rFonts w:ascii="Gill Sans MT" w:hAnsi="Gill Sans MT"/>
          <w:sz w:val="22"/>
          <w:szCs w:val="22"/>
          <w:lang w:val="es-ES"/>
        </w:rPr>
        <w:t>2018, estableció</w:t>
      </w:r>
      <w:r w:rsidR="004F7309" w:rsidRPr="00AA453F">
        <w:rPr>
          <w:rFonts w:ascii="Gill Sans MT" w:hAnsi="Gill Sans MT"/>
          <w:sz w:val="22"/>
          <w:szCs w:val="22"/>
          <w:lang w:val="es-ES"/>
        </w:rPr>
        <w:t xml:space="preserve"> </w:t>
      </w:r>
      <w:r w:rsidR="00FE766A" w:rsidRPr="00AA453F">
        <w:rPr>
          <w:rFonts w:ascii="Gill Sans MT" w:hAnsi="Gill Sans MT"/>
          <w:sz w:val="22"/>
          <w:szCs w:val="22"/>
          <w:lang w:val="es-ES"/>
        </w:rPr>
        <w:t xml:space="preserve">la </w:t>
      </w:r>
      <w:r w:rsidR="004F7309" w:rsidRPr="00AA453F">
        <w:rPr>
          <w:rFonts w:ascii="Gill Sans MT" w:hAnsi="Gill Sans MT"/>
          <w:sz w:val="22"/>
          <w:szCs w:val="22"/>
          <w:lang w:val="es-ES"/>
        </w:rPr>
        <w:t xml:space="preserve">condición de Determinante Ambiental, </w:t>
      </w:r>
      <w:r w:rsidR="00FE766A" w:rsidRPr="00AA453F">
        <w:rPr>
          <w:rFonts w:ascii="Gill Sans MT" w:hAnsi="Gill Sans MT"/>
          <w:sz w:val="22"/>
          <w:szCs w:val="22"/>
          <w:lang w:val="es-ES"/>
        </w:rPr>
        <w:t xml:space="preserve">a </w:t>
      </w:r>
      <w:r w:rsidR="004F7309" w:rsidRPr="00AA453F">
        <w:rPr>
          <w:rFonts w:ascii="Gill Sans MT" w:hAnsi="Gill Sans MT"/>
          <w:sz w:val="22"/>
          <w:szCs w:val="22"/>
          <w:lang w:val="es-ES"/>
        </w:rPr>
        <w:t>los suelos de protección de los municipios de Villagarzón y Orito.</w:t>
      </w:r>
      <w:r w:rsidR="00577347" w:rsidRPr="00AA453F">
        <w:rPr>
          <w:rFonts w:ascii="Gill Sans MT" w:hAnsi="Gill Sans MT"/>
          <w:sz w:val="22"/>
          <w:szCs w:val="22"/>
          <w:lang w:val="es-ES"/>
        </w:rPr>
        <w:t xml:space="preserve"> </w:t>
      </w:r>
      <w:r w:rsidR="006A2F9E" w:rsidRPr="00AA453F">
        <w:rPr>
          <w:rFonts w:ascii="Gill Sans MT" w:hAnsi="Gill Sans MT"/>
          <w:sz w:val="22"/>
          <w:szCs w:val="22"/>
          <w:lang w:val="es-ES"/>
        </w:rPr>
        <w:t xml:space="preserve">Esta </w:t>
      </w:r>
      <w:r w:rsidR="004F7309" w:rsidRPr="00AA453F">
        <w:rPr>
          <w:rFonts w:ascii="Gill Sans MT" w:hAnsi="Gill Sans MT"/>
          <w:sz w:val="22"/>
          <w:szCs w:val="22"/>
          <w:lang w:val="es-ES"/>
        </w:rPr>
        <w:t xml:space="preserve">visión territorial reconoce la zona como de alto valor estratégico para preservar su biodiversidad y servicios ecosistémicos, con presencia de un complejo de páramos (La Cocha Patascoy) pero también, como se demuestra en los procesos participativos, que esta visión es </w:t>
      </w:r>
      <w:r w:rsidR="006A2F9E" w:rsidRPr="00AA453F">
        <w:rPr>
          <w:rFonts w:ascii="Gill Sans MT" w:hAnsi="Gill Sans MT"/>
          <w:sz w:val="22"/>
          <w:szCs w:val="22"/>
          <w:lang w:val="es-ES"/>
        </w:rPr>
        <w:t xml:space="preserve">compartida por </w:t>
      </w:r>
      <w:r w:rsidR="004F7309" w:rsidRPr="00AA453F">
        <w:rPr>
          <w:rFonts w:ascii="Gill Sans MT" w:hAnsi="Gill Sans MT"/>
          <w:sz w:val="22"/>
          <w:szCs w:val="22"/>
          <w:lang w:val="es-ES"/>
        </w:rPr>
        <w:t>comunidades campesinas e indígenas asentadas en la zona</w:t>
      </w:r>
      <w:r w:rsidR="006A2F9E" w:rsidRPr="00AA453F">
        <w:rPr>
          <w:rFonts w:ascii="Gill Sans MT" w:hAnsi="Gill Sans MT"/>
          <w:sz w:val="22"/>
          <w:szCs w:val="22"/>
          <w:lang w:val="es-ES"/>
        </w:rPr>
        <w:t>.</w:t>
      </w:r>
      <w:r w:rsidR="00825A76" w:rsidRPr="00AA453F">
        <w:rPr>
          <w:rFonts w:ascii="Gill Sans MT" w:hAnsi="Gill Sans MT"/>
          <w:sz w:val="22"/>
          <w:szCs w:val="22"/>
          <w:lang w:val="es-ES"/>
        </w:rPr>
        <w:t xml:space="preserve"> </w:t>
      </w:r>
      <w:r w:rsidR="00A87811" w:rsidRPr="00AA453F">
        <w:rPr>
          <w:rFonts w:ascii="Gill Sans MT" w:hAnsi="Gill Sans MT"/>
          <w:sz w:val="22"/>
          <w:szCs w:val="22"/>
          <w:lang w:val="es-ES"/>
        </w:rPr>
        <w:t xml:space="preserve">En el marco del convenio 133 de 2017 y 357 de 2019, ambos suscritos con WWF, se adelanta el proceso de declaratoria del área con avances significativos en las tres fases establecidas en la Resolución 1125 de 2015. </w:t>
      </w:r>
    </w:p>
    <w:p w14:paraId="0AFC9A4E" w14:textId="77777777" w:rsidR="00703819" w:rsidRPr="00AA453F" w:rsidRDefault="00703819" w:rsidP="005C4A5F">
      <w:pPr>
        <w:pStyle w:val="Textocomentario"/>
        <w:ind w:left="851"/>
        <w:jc w:val="both"/>
        <w:rPr>
          <w:rFonts w:ascii="Gill Sans MT" w:hAnsi="Gill Sans MT"/>
          <w:sz w:val="22"/>
          <w:szCs w:val="22"/>
          <w:lang w:val="es-ES"/>
        </w:rPr>
      </w:pPr>
    </w:p>
    <w:p w14:paraId="2B4F2241" w14:textId="77777777" w:rsidR="00B96828" w:rsidRPr="00AA453F" w:rsidRDefault="009A190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Según el DANE, la población rural de Villagarzón y Orito para 2019, e</w:t>
      </w:r>
      <w:r w:rsidR="00EC4BBB" w:rsidRPr="00AA453F">
        <w:rPr>
          <w:rFonts w:ascii="Gill Sans MT" w:hAnsi="Gill Sans MT"/>
          <w:sz w:val="22"/>
          <w:szCs w:val="22"/>
          <w:lang w:val="es-ES"/>
        </w:rPr>
        <w:t>ra</w:t>
      </w:r>
      <w:r w:rsidRPr="00AA453F">
        <w:rPr>
          <w:rFonts w:ascii="Gill Sans MT" w:hAnsi="Gill Sans MT"/>
          <w:sz w:val="22"/>
          <w:szCs w:val="22"/>
          <w:lang w:val="es-ES"/>
        </w:rPr>
        <w:t xml:space="preserve"> de 40.852 habitantes, y en los trabajos de campo se </w:t>
      </w:r>
      <w:r w:rsidR="00EC4BBB" w:rsidRPr="00AA453F">
        <w:rPr>
          <w:rFonts w:ascii="Gill Sans MT" w:hAnsi="Gill Sans MT"/>
          <w:sz w:val="22"/>
          <w:szCs w:val="22"/>
          <w:lang w:val="es-ES"/>
        </w:rPr>
        <w:t xml:space="preserve">identificaron </w:t>
      </w:r>
      <w:r w:rsidRPr="00AA453F">
        <w:rPr>
          <w:rFonts w:ascii="Gill Sans MT" w:hAnsi="Gill Sans MT"/>
          <w:sz w:val="22"/>
          <w:szCs w:val="22"/>
          <w:lang w:val="es-ES"/>
        </w:rPr>
        <w:t xml:space="preserve">para la cuenca del río San Juan, </w:t>
      </w:r>
      <w:r w:rsidR="00703819" w:rsidRPr="00AA453F">
        <w:rPr>
          <w:rFonts w:ascii="Gill Sans MT" w:hAnsi="Gill Sans MT"/>
          <w:sz w:val="22"/>
          <w:szCs w:val="22"/>
          <w:lang w:val="es-ES"/>
        </w:rPr>
        <w:t>comunidades campesinas, indígenas y afrodescendientes, agrupadas en 91 comunidades en Villagarzón y 132 en Orito.</w:t>
      </w:r>
    </w:p>
    <w:p w14:paraId="18076DBB" w14:textId="77777777" w:rsidR="005A0DFC" w:rsidRPr="00AA453F" w:rsidRDefault="005A0DFC" w:rsidP="005C4A5F">
      <w:pPr>
        <w:pStyle w:val="Textocomentario"/>
        <w:ind w:left="851"/>
        <w:jc w:val="both"/>
        <w:rPr>
          <w:rFonts w:ascii="Gill Sans MT" w:hAnsi="Gill Sans MT"/>
          <w:sz w:val="22"/>
          <w:szCs w:val="22"/>
          <w:lang w:val="es-ES"/>
        </w:rPr>
      </w:pPr>
    </w:p>
    <w:p w14:paraId="07C42FA6" w14:textId="2D9B39FC" w:rsidR="00E2456B" w:rsidRPr="00AA453F" w:rsidRDefault="00B9682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la actualidad, CORPOAMAZONIA viene desarrollado el ejercicio de la ruta declaratoria del área protegida en alianza </w:t>
      </w:r>
      <w:r w:rsidR="00F85BC1" w:rsidRPr="00AA453F">
        <w:rPr>
          <w:rFonts w:ascii="Gill Sans MT" w:hAnsi="Gill Sans MT"/>
          <w:sz w:val="22"/>
          <w:szCs w:val="22"/>
          <w:lang w:val="es-ES"/>
        </w:rPr>
        <w:t xml:space="preserve">con WWF </w:t>
      </w:r>
      <w:r w:rsidRPr="00AA453F">
        <w:rPr>
          <w:rFonts w:ascii="Gill Sans MT" w:hAnsi="Gill Sans MT"/>
          <w:sz w:val="22"/>
          <w:szCs w:val="22"/>
          <w:lang w:val="es-ES"/>
        </w:rPr>
        <w:t>mediante un Convenio interinstitucional</w:t>
      </w:r>
      <w:r w:rsidR="00F85BC1" w:rsidRPr="00AA453F">
        <w:rPr>
          <w:rFonts w:ascii="Gill Sans MT" w:hAnsi="Gill Sans MT"/>
          <w:sz w:val="22"/>
          <w:szCs w:val="22"/>
          <w:lang w:val="es-ES"/>
        </w:rPr>
        <w:t xml:space="preserve">, </w:t>
      </w:r>
      <w:r w:rsidR="00E2456B" w:rsidRPr="00AA453F">
        <w:rPr>
          <w:rFonts w:ascii="Gill Sans MT" w:hAnsi="Gill Sans MT"/>
          <w:sz w:val="22"/>
          <w:szCs w:val="22"/>
          <w:lang w:val="es-ES"/>
        </w:rPr>
        <w:t>se ha surtido ya la fase de preparación donde se desarrollaron acciones específicas como la valoración de</w:t>
      </w:r>
      <w:r w:rsidR="00F0109B">
        <w:rPr>
          <w:rFonts w:ascii="Gill Sans MT" w:hAnsi="Gill Sans MT"/>
          <w:sz w:val="22"/>
          <w:szCs w:val="22"/>
          <w:lang w:val="es-ES"/>
        </w:rPr>
        <w:t xml:space="preserve"> </w:t>
      </w:r>
      <w:r w:rsidR="00E2456B" w:rsidRPr="00AA453F">
        <w:rPr>
          <w:rFonts w:ascii="Gill Sans MT" w:hAnsi="Gill Sans MT"/>
          <w:sz w:val="22"/>
          <w:szCs w:val="22"/>
          <w:lang w:val="es-ES"/>
        </w:rPr>
        <w:t xml:space="preserve">la iniciativa, el estado del arte de la información básica del componente socioeconómico y cultural, la evaluación de los canales de información y comunicación y actualmente se viene desarrollando </w:t>
      </w:r>
      <w:r w:rsidR="00464029" w:rsidRPr="00AA453F">
        <w:rPr>
          <w:rFonts w:ascii="Gill Sans MT" w:hAnsi="Gill Sans MT"/>
          <w:sz w:val="22"/>
          <w:szCs w:val="22"/>
          <w:lang w:val="es-ES"/>
        </w:rPr>
        <w:t>la fase de aprestamiento</w:t>
      </w:r>
      <w:r w:rsidR="00E2456B" w:rsidRPr="00AA453F">
        <w:rPr>
          <w:rFonts w:ascii="Gill Sans MT" w:hAnsi="Gill Sans MT"/>
          <w:sz w:val="22"/>
          <w:szCs w:val="22"/>
          <w:lang w:val="es-ES"/>
        </w:rPr>
        <w:t>.</w:t>
      </w:r>
    </w:p>
    <w:p w14:paraId="0A37312A" w14:textId="77777777" w:rsidR="00E2456B" w:rsidRPr="00AA453F" w:rsidRDefault="00E2456B" w:rsidP="005C4A5F">
      <w:pPr>
        <w:pStyle w:val="Textocomentario"/>
        <w:ind w:left="851"/>
        <w:jc w:val="both"/>
        <w:rPr>
          <w:rFonts w:ascii="Gill Sans MT" w:hAnsi="Gill Sans MT"/>
          <w:sz w:val="22"/>
          <w:szCs w:val="22"/>
          <w:lang w:val="es-ES"/>
        </w:rPr>
      </w:pPr>
    </w:p>
    <w:p w14:paraId="1E50B63F" w14:textId="6C0733B2" w:rsidR="008A64C3" w:rsidRPr="00AA453F" w:rsidRDefault="00E2456B"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Dentro de las actividades que se han desarrollado en la fase de aprestamiento </w:t>
      </w:r>
      <w:r w:rsidR="008A64C3" w:rsidRPr="00AA453F">
        <w:rPr>
          <w:rFonts w:ascii="Gill Sans MT" w:hAnsi="Gill Sans MT"/>
          <w:sz w:val="22"/>
          <w:szCs w:val="22"/>
          <w:lang w:val="es-ES"/>
        </w:rPr>
        <w:t xml:space="preserve">podemos mencionar </w:t>
      </w:r>
      <w:r w:rsidR="00A231D2" w:rsidRPr="00AA453F">
        <w:rPr>
          <w:rFonts w:ascii="Gill Sans MT" w:hAnsi="Gill Sans MT"/>
          <w:sz w:val="22"/>
          <w:szCs w:val="22"/>
          <w:lang w:val="es-ES"/>
        </w:rPr>
        <w:t>actividades de acercamiento</w:t>
      </w:r>
      <w:r w:rsidRPr="00AA453F">
        <w:rPr>
          <w:rFonts w:ascii="Gill Sans MT" w:hAnsi="Gill Sans MT"/>
          <w:sz w:val="22"/>
          <w:szCs w:val="22"/>
          <w:lang w:val="es-ES"/>
        </w:rPr>
        <w:t>, identificación y</w:t>
      </w:r>
      <w:r w:rsidR="008A64C3" w:rsidRPr="00AA453F">
        <w:rPr>
          <w:rFonts w:ascii="Gill Sans MT" w:hAnsi="Gill Sans MT"/>
          <w:sz w:val="22"/>
          <w:szCs w:val="22"/>
          <w:lang w:val="es-ES"/>
        </w:rPr>
        <w:t xml:space="preserve"> caracterización de los actores asentados</w:t>
      </w:r>
      <w:r w:rsidRPr="00AA453F">
        <w:rPr>
          <w:rFonts w:ascii="Gill Sans MT" w:hAnsi="Gill Sans MT"/>
          <w:sz w:val="22"/>
          <w:szCs w:val="22"/>
          <w:lang w:val="es-ES"/>
        </w:rPr>
        <w:t xml:space="preserve"> </w:t>
      </w:r>
      <w:r w:rsidR="00F0109B">
        <w:rPr>
          <w:rFonts w:ascii="Gill Sans MT" w:hAnsi="Gill Sans MT"/>
          <w:sz w:val="22"/>
          <w:szCs w:val="22"/>
          <w:lang w:val="es-ES"/>
        </w:rPr>
        <w:t xml:space="preserve">en </w:t>
      </w:r>
      <w:r w:rsidRPr="00AA453F">
        <w:rPr>
          <w:rFonts w:ascii="Gill Sans MT" w:hAnsi="Gill Sans MT"/>
          <w:sz w:val="22"/>
          <w:szCs w:val="22"/>
          <w:lang w:val="es-ES"/>
        </w:rPr>
        <w:t>el área de influencia de la propuesta que comprende la jurisdicción de</w:t>
      </w:r>
      <w:r w:rsidR="002B7B67" w:rsidRPr="00AA453F">
        <w:rPr>
          <w:rFonts w:ascii="Gill Sans MT" w:hAnsi="Gill Sans MT"/>
          <w:sz w:val="22"/>
          <w:szCs w:val="22"/>
          <w:lang w:val="es-ES"/>
        </w:rPr>
        <w:t xml:space="preserve"> </w:t>
      </w:r>
      <w:r w:rsidR="00D844D3" w:rsidRPr="00AA453F">
        <w:rPr>
          <w:rFonts w:ascii="Gill Sans MT" w:hAnsi="Gill Sans MT"/>
          <w:sz w:val="22"/>
          <w:szCs w:val="22"/>
          <w:lang w:val="es-ES"/>
        </w:rPr>
        <w:t>municipios de Villagarzón que abarcaría un área de (52</w:t>
      </w:r>
      <w:r w:rsidR="00F0109B">
        <w:rPr>
          <w:rFonts w:ascii="Gill Sans MT" w:hAnsi="Gill Sans MT"/>
          <w:sz w:val="22"/>
          <w:szCs w:val="22"/>
          <w:lang w:val="es-ES"/>
        </w:rPr>
        <w:t>.</w:t>
      </w:r>
      <w:r w:rsidR="00D844D3" w:rsidRPr="00AA453F">
        <w:rPr>
          <w:rFonts w:ascii="Gill Sans MT" w:hAnsi="Gill Sans MT"/>
          <w:sz w:val="22"/>
          <w:szCs w:val="22"/>
          <w:lang w:val="es-ES"/>
        </w:rPr>
        <w:t>051 ha) y Orito (9</w:t>
      </w:r>
      <w:r w:rsidR="00F0109B">
        <w:rPr>
          <w:rFonts w:ascii="Gill Sans MT" w:hAnsi="Gill Sans MT"/>
          <w:sz w:val="22"/>
          <w:szCs w:val="22"/>
          <w:lang w:val="es-ES"/>
        </w:rPr>
        <w:t>.</w:t>
      </w:r>
      <w:r w:rsidR="00D844D3" w:rsidRPr="00AA453F">
        <w:rPr>
          <w:rFonts w:ascii="Gill Sans MT" w:hAnsi="Gill Sans MT"/>
          <w:sz w:val="22"/>
          <w:szCs w:val="22"/>
          <w:lang w:val="es-ES"/>
        </w:rPr>
        <w:t>437 ha), de las 61</w:t>
      </w:r>
      <w:r w:rsidR="00F0109B">
        <w:rPr>
          <w:rFonts w:ascii="Gill Sans MT" w:hAnsi="Gill Sans MT"/>
          <w:sz w:val="22"/>
          <w:szCs w:val="22"/>
          <w:lang w:val="es-ES"/>
        </w:rPr>
        <w:t>.</w:t>
      </w:r>
      <w:r w:rsidR="00D844D3" w:rsidRPr="00AA453F">
        <w:rPr>
          <w:rFonts w:ascii="Gill Sans MT" w:hAnsi="Gill Sans MT"/>
          <w:sz w:val="22"/>
          <w:szCs w:val="22"/>
          <w:lang w:val="es-ES"/>
        </w:rPr>
        <w:t>488 ha</w:t>
      </w:r>
      <w:r w:rsidR="00A231D2" w:rsidRPr="00AA453F">
        <w:rPr>
          <w:rFonts w:ascii="Gill Sans MT" w:hAnsi="Gill Sans MT"/>
          <w:sz w:val="22"/>
          <w:szCs w:val="22"/>
          <w:lang w:val="es-ES"/>
        </w:rPr>
        <w:t>, p</w:t>
      </w:r>
      <w:r w:rsidR="00D844D3" w:rsidRPr="00AA453F">
        <w:rPr>
          <w:rFonts w:ascii="Gill Sans MT" w:hAnsi="Gill Sans MT"/>
          <w:sz w:val="22"/>
          <w:szCs w:val="22"/>
          <w:lang w:val="es-ES"/>
        </w:rPr>
        <w:t xml:space="preserve">ropuestas </w:t>
      </w:r>
      <w:r w:rsidR="008A64C3" w:rsidRPr="00AA453F">
        <w:rPr>
          <w:rFonts w:ascii="Gill Sans MT" w:hAnsi="Gill Sans MT"/>
          <w:sz w:val="22"/>
          <w:szCs w:val="22"/>
          <w:lang w:val="es-ES"/>
        </w:rPr>
        <w:t xml:space="preserve">para el área protegida, de esta forma se </w:t>
      </w:r>
      <w:r w:rsidR="00F0109B">
        <w:rPr>
          <w:rFonts w:ascii="Gill Sans MT" w:hAnsi="Gill Sans MT"/>
          <w:sz w:val="22"/>
          <w:szCs w:val="22"/>
          <w:lang w:val="es-ES"/>
        </w:rPr>
        <w:t xml:space="preserve">cuenta con </w:t>
      </w:r>
      <w:r w:rsidR="008A64C3" w:rsidRPr="00AA453F">
        <w:rPr>
          <w:rFonts w:ascii="Gill Sans MT" w:hAnsi="Gill Sans MT"/>
          <w:sz w:val="22"/>
          <w:szCs w:val="22"/>
          <w:lang w:val="es-ES"/>
        </w:rPr>
        <w:t>el documento marco de identificación, caracterización de los actores con sus respectivos intereses que afectan o son afectados por el proceso de la declaratoria del área protegida.</w:t>
      </w:r>
    </w:p>
    <w:p w14:paraId="0C0AAC22" w14:textId="77777777" w:rsidR="00187C19" w:rsidRPr="00AA453F" w:rsidRDefault="00187C19" w:rsidP="005C4A5F">
      <w:pPr>
        <w:pStyle w:val="Textocomentario"/>
        <w:ind w:left="851"/>
        <w:jc w:val="both"/>
        <w:rPr>
          <w:rFonts w:ascii="Gill Sans MT" w:hAnsi="Gill Sans MT"/>
          <w:b/>
          <w:sz w:val="22"/>
          <w:szCs w:val="22"/>
          <w:lang w:val="es-ES"/>
        </w:rPr>
      </w:pPr>
    </w:p>
    <w:p w14:paraId="3DE60467" w14:textId="3DDE4B95" w:rsidR="00187C19" w:rsidRPr="00AA453F" w:rsidRDefault="005434A5" w:rsidP="005C4A5F">
      <w:pPr>
        <w:pStyle w:val="Textocomentario"/>
        <w:ind w:left="851"/>
        <w:jc w:val="center"/>
        <w:rPr>
          <w:rFonts w:ascii="Gill Sans MT" w:hAnsi="Gill Sans MT"/>
          <w:b/>
          <w:sz w:val="22"/>
          <w:szCs w:val="22"/>
          <w:lang w:val="es-ES"/>
        </w:rPr>
      </w:pPr>
      <w:r w:rsidRPr="00AA453F">
        <w:rPr>
          <w:rFonts w:ascii="Gill Sans MT" w:hAnsi="Gill Sans MT"/>
          <w:b/>
          <w:noProof/>
          <w:sz w:val="22"/>
          <w:szCs w:val="22"/>
          <w:lang w:val="es-CO" w:eastAsia="es-CO"/>
        </w:rPr>
        <w:drawing>
          <wp:inline distT="0" distB="0" distL="0" distR="0" wp14:anchorId="38428C3D" wp14:editId="01B406A0">
            <wp:extent cx="4356609" cy="2973021"/>
            <wp:effectExtent l="19050" t="19050" r="25400" b="18415"/>
            <wp:docPr id="58" name="Marcador de contenido 4">
              <a:extLst xmlns:a="http://schemas.openxmlformats.org/drawingml/2006/main">
                <a:ext uri="{FF2B5EF4-FFF2-40B4-BE49-F238E27FC236}">
                  <a16:creationId xmlns:a16="http://schemas.microsoft.com/office/drawing/2014/main" id="{03025712-AC07-054C-96E5-2FD639932B5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8" name="Marcador de contenido 4">
                      <a:extLst>
                        <a:ext uri="{FF2B5EF4-FFF2-40B4-BE49-F238E27FC236}">
                          <a16:creationId xmlns:a16="http://schemas.microsoft.com/office/drawing/2014/main" id="{03025712-AC07-054C-96E5-2FD639932B51}"/>
                        </a:ext>
                      </a:extLst>
                    </pic:cNvPr>
                    <pic:cNvPicPr>
                      <a:picLocks noGrp="1" noChangeAspect="1"/>
                    </pic:cNvPicPr>
                  </pic:nvPicPr>
                  <pic:blipFill rotWithShape="1">
                    <a:blip r:embed="rId10">
                      <a:extLst>
                        <a:ext uri="{28A0092B-C50C-407E-A947-70E740481C1C}">
                          <a14:useLocalDpi xmlns:a14="http://schemas.microsoft.com/office/drawing/2010/main"/>
                        </a:ext>
                      </a:extLst>
                    </a:blip>
                    <a:srcRect/>
                    <a:stretch/>
                  </pic:blipFill>
                  <pic:spPr bwMode="auto">
                    <a:xfrm>
                      <a:off x="0" y="0"/>
                      <a:ext cx="4369840" cy="2982050"/>
                    </a:xfrm>
                    <a:prstGeom prst="rect">
                      <a:avLst/>
                    </a:prstGeom>
                    <a:ln w="22225">
                      <a:solidFill>
                        <a:schemeClr val="tx1"/>
                      </a:solidFill>
                    </a:ln>
                    <a:effectLst>
                      <a:softEdge rad="12700"/>
                    </a:effectLst>
                    <a:extLst>
                      <a:ext uri="{53640926-AAD7-44D8-BBD7-CCE9431645EC}">
                        <a14:shadowObscured xmlns:a14="http://schemas.microsoft.com/office/drawing/2010/main"/>
                      </a:ext>
                    </a:extLst>
                  </pic:spPr>
                </pic:pic>
              </a:graphicData>
            </a:graphic>
          </wp:inline>
        </w:drawing>
      </w:r>
    </w:p>
    <w:p w14:paraId="7FFC4F28" w14:textId="6A1A9D0B" w:rsidR="005434A5" w:rsidRPr="00AA453F" w:rsidRDefault="005434A5" w:rsidP="005C4A5F">
      <w:pPr>
        <w:pStyle w:val="Textocomentario"/>
        <w:ind w:left="851"/>
        <w:jc w:val="center"/>
        <w:rPr>
          <w:rFonts w:ascii="Gill Sans MT" w:hAnsi="Gill Sans MT"/>
          <w:lang w:val="es-ES"/>
        </w:rPr>
      </w:pPr>
      <w:r w:rsidRPr="00AA453F">
        <w:rPr>
          <w:rFonts w:ascii="Gill Sans MT" w:hAnsi="Gill Sans MT"/>
          <w:lang w:val="es-ES"/>
        </w:rPr>
        <w:t xml:space="preserve">Figura </w:t>
      </w:r>
      <w:r w:rsidR="00F0109B">
        <w:rPr>
          <w:rFonts w:ascii="Gill Sans MT" w:hAnsi="Gill Sans MT"/>
          <w:lang w:val="es-ES"/>
        </w:rPr>
        <w:t>2</w:t>
      </w:r>
      <w:r w:rsidRPr="00AA453F">
        <w:rPr>
          <w:rFonts w:ascii="Gill Sans MT" w:hAnsi="Gill Sans MT"/>
          <w:lang w:val="es-ES"/>
        </w:rPr>
        <w:t xml:space="preserve">. Localización del área propuesta para la declaratoria </w:t>
      </w:r>
      <w:r w:rsidR="00F0109B">
        <w:rPr>
          <w:rFonts w:ascii="Gill Sans MT" w:hAnsi="Gill Sans MT"/>
          <w:lang w:val="es-ES"/>
        </w:rPr>
        <w:t>de un área protegida en la</w:t>
      </w:r>
      <w:r w:rsidRPr="00AA453F">
        <w:rPr>
          <w:rFonts w:ascii="Gill Sans MT" w:hAnsi="Gill Sans MT"/>
          <w:lang w:val="es-ES"/>
        </w:rPr>
        <w:t xml:space="preserve"> cuenca del rio San Juan (Fuente:</w:t>
      </w:r>
      <w:r w:rsidR="00F0109B">
        <w:rPr>
          <w:rFonts w:ascii="Gill Sans MT" w:hAnsi="Gill Sans MT"/>
          <w:lang w:val="es-ES"/>
        </w:rPr>
        <w:t xml:space="preserve"> </w:t>
      </w:r>
      <w:r w:rsidRPr="00AA453F">
        <w:rPr>
          <w:rFonts w:ascii="Gill Sans MT" w:hAnsi="Gill Sans MT"/>
          <w:lang w:val="es-ES"/>
        </w:rPr>
        <w:t>CORPOAMAZON</w:t>
      </w:r>
      <w:r w:rsidR="002136FC" w:rsidRPr="00AA453F">
        <w:rPr>
          <w:rFonts w:ascii="Gill Sans MT" w:hAnsi="Gill Sans MT"/>
          <w:lang w:val="es-ES"/>
        </w:rPr>
        <w:t xml:space="preserve">IA </w:t>
      </w:r>
      <w:r w:rsidR="00F0109B">
        <w:rPr>
          <w:rFonts w:ascii="Gill Sans MT" w:hAnsi="Gill Sans MT"/>
          <w:lang w:val="es-ES"/>
        </w:rPr>
        <w:t>y</w:t>
      </w:r>
      <w:r w:rsidR="002136FC" w:rsidRPr="00AA453F">
        <w:rPr>
          <w:rFonts w:ascii="Gill Sans MT" w:hAnsi="Gill Sans MT"/>
          <w:lang w:val="es-ES"/>
        </w:rPr>
        <w:t xml:space="preserve"> WWF</w:t>
      </w:r>
      <w:r w:rsidR="00F0109B">
        <w:rPr>
          <w:rFonts w:ascii="Gill Sans MT" w:hAnsi="Gill Sans MT"/>
          <w:lang w:val="es-ES"/>
        </w:rPr>
        <w:t>,</w:t>
      </w:r>
      <w:r w:rsidR="002136FC" w:rsidRPr="00AA453F">
        <w:rPr>
          <w:rFonts w:ascii="Gill Sans MT" w:hAnsi="Gill Sans MT"/>
          <w:lang w:val="es-ES"/>
        </w:rPr>
        <w:t xml:space="preserve"> 2019</w:t>
      </w:r>
      <w:r w:rsidR="008A561E" w:rsidRPr="00AA453F">
        <w:rPr>
          <w:rFonts w:ascii="Gill Sans MT" w:hAnsi="Gill Sans MT"/>
          <w:lang w:val="es-ES"/>
        </w:rPr>
        <w:t>).</w:t>
      </w:r>
    </w:p>
    <w:p w14:paraId="6E2231DD" w14:textId="77777777" w:rsidR="003C05E0" w:rsidRPr="00AA453F" w:rsidRDefault="003C05E0" w:rsidP="005C4A5F">
      <w:pPr>
        <w:pStyle w:val="Textocomentario"/>
        <w:ind w:left="851"/>
        <w:jc w:val="both"/>
        <w:rPr>
          <w:rFonts w:ascii="Gill Sans MT" w:hAnsi="Gill Sans MT"/>
          <w:b/>
          <w:sz w:val="22"/>
          <w:szCs w:val="22"/>
          <w:lang w:val="es-ES"/>
        </w:rPr>
      </w:pPr>
    </w:p>
    <w:p w14:paraId="5C68EEE7" w14:textId="20801E96" w:rsidR="00FB603F" w:rsidRPr="00AA453F" w:rsidRDefault="00FB603F" w:rsidP="005C4A5F">
      <w:pPr>
        <w:pStyle w:val="Textocomentario"/>
        <w:jc w:val="both"/>
        <w:rPr>
          <w:rFonts w:ascii="Gill Sans MT" w:hAnsi="Gill Sans MT"/>
          <w:b/>
          <w:sz w:val="22"/>
          <w:szCs w:val="22"/>
          <w:lang w:val="es-ES"/>
        </w:rPr>
      </w:pPr>
      <w:r w:rsidRPr="00AA453F">
        <w:rPr>
          <w:rFonts w:ascii="Gill Sans MT" w:hAnsi="Gill Sans MT"/>
          <w:b/>
          <w:sz w:val="22"/>
          <w:szCs w:val="22"/>
          <w:lang w:val="es-ES"/>
        </w:rPr>
        <w:lastRenderedPageBreak/>
        <w:t>Población</w:t>
      </w:r>
    </w:p>
    <w:p w14:paraId="23CB47DE" w14:textId="77777777" w:rsidR="00FB603F" w:rsidRPr="00AA453F" w:rsidRDefault="00FB603F" w:rsidP="005C4A5F">
      <w:pPr>
        <w:pStyle w:val="Textocomentario"/>
        <w:ind w:left="851"/>
        <w:jc w:val="both"/>
        <w:rPr>
          <w:rFonts w:ascii="Gill Sans MT" w:hAnsi="Gill Sans MT"/>
          <w:sz w:val="22"/>
          <w:szCs w:val="22"/>
          <w:lang w:val="es-ES"/>
        </w:rPr>
      </w:pPr>
    </w:p>
    <w:p w14:paraId="1BB251D0" w14:textId="08C0C886" w:rsidR="00594B9F" w:rsidRPr="00AA453F" w:rsidRDefault="00594B9F" w:rsidP="005C4A5F">
      <w:pPr>
        <w:pStyle w:val="Textocomentario"/>
        <w:jc w:val="both"/>
        <w:rPr>
          <w:rFonts w:ascii="Gill Sans MT" w:hAnsi="Gill Sans MT"/>
          <w:sz w:val="22"/>
          <w:szCs w:val="22"/>
          <w:lang w:val="es-ES"/>
        </w:rPr>
      </w:pPr>
      <w:r w:rsidRPr="00AA453F">
        <w:rPr>
          <w:rFonts w:ascii="Gill Sans MT" w:hAnsi="Gill Sans MT"/>
          <w:sz w:val="22"/>
          <w:szCs w:val="22"/>
          <w:lang w:val="es-ES"/>
        </w:rPr>
        <w:t>Para este análisis se tomó como referencia el polígono indicativo donde se está corriendo la ruta de declaratoria del Alto San Juan, también algunas veredas que se localizan dentro de polígono, como las que están colindando con el mismo</w:t>
      </w:r>
      <w:r w:rsidR="00F0109B">
        <w:rPr>
          <w:rFonts w:ascii="Gill Sans MT" w:hAnsi="Gill Sans MT"/>
          <w:sz w:val="22"/>
          <w:szCs w:val="22"/>
          <w:lang w:val="es-ES"/>
        </w:rPr>
        <w:t xml:space="preserve"> y que corresponden a </w:t>
      </w:r>
      <w:r w:rsidRPr="00AA453F">
        <w:rPr>
          <w:rFonts w:ascii="Gill Sans MT" w:hAnsi="Gill Sans MT"/>
          <w:sz w:val="22"/>
          <w:szCs w:val="22"/>
          <w:lang w:val="es-ES"/>
        </w:rPr>
        <w:t>las siguientes: Alto Alguacil, La Gaitana, Villa Lucero, Miravalle, Alto Charguayaco y Alto Los Tigres</w:t>
      </w:r>
      <w:r w:rsidR="00F0109B">
        <w:rPr>
          <w:rFonts w:ascii="Gill Sans MT" w:hAnsi="Gill Sans MT"/>
          <w:sz w:val="22"/>
          <w:szCs w:val="22"/>
          <w:lang w:val="es-ES"/>
        </w:rPr>
        <w:t>,</w:t>
      </w:r>
      <w:r w:rsidRPr="00AA453F">
        <w:rPr>
          <w:rFonts w:ascii="Gill Sans MT" w:hAnsi="Gill Sans MT"/>
          <w:sz w:val="22"/>
          <w:szCs w:val="22"/>
          <w:lang w:val="es-ES"/>
        </w:rPr>
        <w:t xml:space="preserve"> esta última vereda se encuentra dentro del polígono en un 80 %. </w:t>
      </w:r>
      <w:r w:rsidR="00F0109B">
        <w:rPr>
          <w:rFonts w:ascii="Gill Sans MT" w:hAnsi="Gill Sans MT"/>
          <w:sz w:val="22"/>
          <w:szCs w:val="22"/>
          <w:lang w:val="es-ES"/>
        </w:rPr>
        <w:t xml:space="preserve">Es necesario </w:t>
      </w:r>
      <w:r w:rsidRPr="00AA453F">
        <w:rPr>
          <w:rFonts w:ascii="Gill Sans MT" w:hAnsi="Gill Sans MT"/>
          <w:sz w:val="22"/>
          <w:szCs w:val="22"/>
          <w:lang w:val="es-ES"/>
        </w:rPr>
        <w:t xml:space="preserve">resaltar que las veredas nombradas </w:t>
      </w:r>
      <w:r w:rsidR="001850A2" w:rsidRPr="00AA453F">
        <w:rPr>
          <w:rFonts w:ascii="Gill Sans MT" w:hAnsi="Gill Sans MT"/>
          <w:sz w:val="22"/>
          <w:szCs w:val="22"/>
          <w:lang w:val="es-ES"/>
        </w:rPr>
        <w:t>con anterioridad al</w:t>
      </w:r>
      <w:r w:rsidRPr="00AA453F">
        <w:rPr>
          <w:rFonts w:ascii="Gill Sans MT" w:hAnsi="Gill Sans MT"/>
          <w:sz w:val="22"/>
          <w:szCs w:val="22"/>
          <w:lang w:val="es-ES"/>
        </w:rPr>
        <w:t xml:space="preserve"> momento de </w:t>
      </w:r>
      <w:r w:rsidR="001850A2" w:rsidRPr="00AA453F">
        <w:rPr>
          <w:rFonts w:ascii="Gill Sans MT" w:hAnsi="Gill Sans MT"/>
          <w:sz w:val="22"/>
          <w:szCs w:val="22"/>
          <w:lang w:val="es-ES"/>
        </w:rPr>
        <w:t>declararse</w:t>
      </w:r>
      <w:r w:rsidRPr="00AA453F">
        <w:rPr>
          <w:rFonts w:ascii="Gill Sans MT" w:hAnsi="Gill Sans MT"/>
          <w:sz w:val="22"/>
          <w:szCs w:val="22"/>
          <w:lang w:val="es-ES"/>
        </w:rPr>
        <w:t xml:space="preserve"> </w:t>
      </w:r>
      <w:r w:rsidR="00F0109B">
        <w:rPr>
          <w:rFonts w:ascii="Gill Sans MT" w:hAnsi="Gill Sans MT"/>
          <w:sz w:val="22"/>
          <w:szCs w:val="22"/>
          <w:lang w:val="es-ES"/>
        </w:rPr>
        <w:t xml:space="preserve">un </w:t>
      </w:r>
      <w:r w:rsidRPr="00AA453F">
        <w:rPr>
          <w:rFonts w:ascii="Gill Sans MT" w:hAnsi="Gill Sans MT"/>
          <w:sz w:val="22"/>
          <w:szCs w:val="22"/>
          <w:lang w:val="es-ES"/>
        </w:rPr>
        <w:t xml:space="preserve">Área Protegida </w:t>
      </w:r>
      <w:r w:rsidR="001850A2" w:rsidRPr="00AA453F">
        <w:rPr>
          <w:rFonts w:ascii="Gill Sans MT" w:hAnsi="Gill Sans MT"/>
          <w:sz w:val="22"/>
          <w:szCs w:val="22"/>
          <w:lang w:val="es-ES"/>
        </w:rPr>
        <w:t>Regional</w:t>
      </w:r>
      <w:r w:rsidRPr="00AA453F">
        <w:rPr>
          <w:rFonts w:ascii="Gill Sans MT" w:hAnsi="Gill Sans MT"/>
          <w:sz w:val="22"/>
          <w:szCs w:val="22"/>
          <w:lang w:val="es-ES"/>
        </w:rPr>
        <w:t xml:space="preserve"> se constituirán como áreas </w:t>
      </w:r>
      <w:r w:rsidR="00F0109B">
        <w:rPr>
          <w:rFonts w:ascii="Gill Sans MT" w:hAnsi="Gill Sans MT"/>
          <w:sz w:val="22"/>
          <w:szCs w:val="22"/>
          <w:lang w:val="es-ES"/>
        </w:rPr>
        <w:t xml:space="preserve">con </w:t>
      </w:r>
      <w:r w:rsidRPr="00AA453F">
        <w:rPr>
          <w:rFonts w:ascii="Gill Sans MT" w:hAnsi="Gill Sans MT"/>
          <w:sz w:val="22"/>
          <w:szCs w:val="22"/>
          <w:lang w:val="es-ES"/>
        </w:rPr>
        <w:t>función amortiguadora del APR</w:t>
      </w:r>
      <w:r w:rsidR="00F0109B">
        <w:rPr>
          <w:rFonts w:ascii="Gill Sans MT" w:hAnsi="Gill Sans MT"/>
          <w:sz w:val="22"/>
          <w:szCs w:val="22"/>
          <w:lang w:val="es-ES"/>
        </w:rPr>
        <w:t>.</w:t>
      </w:r>
    </w:p>
    <w:p w14:paraId="5582E837" w14:textId="46D60E17" w:rsidR="00594B9F" w:rsidRDefault="00594B9F" w:rsidP="005C4A5F">
      <w:pPr>
        <w:pStyle w:val="Textocomentario"/>
        <w:ind w:left="851"/>
        <w:jc w:val="both"/>
        <w:rPr>
          <w:rFonts w:ascii="Gill Sans MT" w:hAnsi="Gill Sans MT"/>
          <w:sz w:val="22"/>
          <w:szCs w:val="22"/>
          <w:lang w:val="es-ES"/>
        </w:rPr>
      </w:pPr>
    </w:p>
    <w:p w14:paraId="751ED947" w14:textId="0840C8BD" w:rsidR="00F0109B" w:rsidRPr="00AA453F" w:rsidRDefault="00F0109B" w:rsidP="005C4A5F">
      <w:pPr>
        <w:pStyle w:val="Textocomentario"/>
        <w:ind w:left="851"/>
        <w:jc w:val="center"/>
        <w:rPr>
          <w:rFonts w:ascii="Gill Sans MT" w:hAnsi="Gill Sans MT"/>
          <w:lang w:val="es-ES"/>
        </w:rPr>
      </w:pPr>
      <w:r w:rsidRPr="00AA453F">
        <w:rPr>
          <w:rFonts w:ascii="Gill Sans MT" w:hAnsi="Gill Sans MT"/>
          <w:lang w:val="es-ES"/>
        </w:rPr>
        <w:t xml:space="preserve">Figura </w:t>
      </w:r>
      <w:r>
        <w:rPr>
          <w:rFonts w:ascii="Gill Sans MT" w:hAnsi="Gill Sans MT"/>
          <w:lang w:val="es-ES"/>
        </w:rPr>
        <w:t>3</w:t>
      </w:r>
      <w:r w:rsidRPr="00AA453F">
        <w:rPr>
          <w:rFonts w:ascii="Gill Sans MT" w:hAnsi="Gill Sans MT"/>
          <w:lang w:val="es-ES"/>
        </w:rPr>
        <w:t xml:space="preserve">. Familias Veredales colindantes </w:t>
      </w:r>
      <w:r>
        <w:rPr>
          <w:rFonts w:ascii="Gill Sans MT" w:hAnsi="Gill Sans MT"/>
          <w:lang w:val="es-ES"/>
        </w:rPr>
        <w:t>con el área de interés de cuenca río San Juan.</w:t>
      </w:r>
      <w:r w:rsidRPr="00AA453F">
        <w:rPr>
          <w:rFonts w:ascii="Gill Sans MT" w:hAnsi="Gill Sans MT"/>
          <w:lang w:val="es-ES"/>
        </w:rPr>
        <w:t xml:space="preserve"> </w:t>
      </w:r>
    </w:p>
    <w:p w14:paraId="381C7EB3" w14:textId="72C1CBB4" w:rsidR="0091132C" w:rsidRPr="00AA453F" w:rsidRDefault="00CB43E2" w:rsidP="005C4A5F">
      <w:pPr>
        <w:pStyle w:val="Textocomentario"/>
        <w:ind w:left="851"/>
        <w:jc w:val="center"/>
        <w:rPr>
          <w:rFonts w:ascii="Gill Sans MT" w:hAnsi="Gill Sans MT"/>
          <w:lang w:val="es-ES"/>
        </w:rPr>
      </w:pPr>
      <w:r w:rsidRPr="00AA453F">
        <w:rPr>
          <w:b/>
          <w:noProof/>
          <w:lang w:val="es-CO" w:eastAsia="es-CO"/>
        </w:rPr>
        <w:drawing>
          <wp:inline distT="0" distB="0" distL="0" distR="0" wp14:anchorId="35899F6D" wp14:editId="02B12207">
            <wp:extent cx="4304278" cy="2083242"/>
            <wp:effectExtent l="0" t="0" r="1270" b="12700"/>
            <wp:docPr id="11" name="Gráfico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1F6F7EE" w14:textId="087D5BA9" w:rsidR="0091132C" w:rsidRDefault="00F0109B" w:rsidP="005C4A5F">
      <w:pPr>
        <w:pStyle w:val="Textocomentario"/>
        <w:ind w:left="851"/>
        <w:jc w:val="center"/>
        <w:rPr>
          <w:rFonts w:ascii="Gill Sans MT" w:hAnsi="Gill Sans MT"/>
          <w:sz w:val="22"/>
          <w:szCs w:val="22"/>
          <w:lang w:val="es-ES"/>
        </w:rPr>
      </w:pPr>
      <w:r>
        <w:rPr>
          <w:rFonts w:ascii="Gill Sans MT" w:hAnsi="Gill Sans MT"/>
          <w:lang w:val="es-ES"/>
        </w:rPr>
        <w:t xml:space="preserve">Fuente: </w:t>
      </w:r>
      <w:r w:rsidRPr="00AA453F">
        <w:rPr>
          <w:rFonts w:ascii="Gill Sans MT" w:hAnsi="Gill Sans MT"/>
          <w:lang w:val="es-ES"/>
        </w:rPr>
        <w:t xml:space="preserve">CORPOAMAZONIA </w:t>
      </w:r>
      <w:r>
        <w:rPr>
          <w:rFonts w:ascii="Gill Sans MT" w:hAnsi="Gill Sans MT"/>
          <w:lang w:val="es-ES"/>
        </w:rPr>
        <w:t xml:space="preserve">y WWF, </w:t>
      </w:r>
      <w:r w:rsidRPr="00AA453F">
        <w:rPr>
          <w:rFonts w:ascii="Gill Sans MT" w:hAnsi="Gill Sans MT"/>
          <w:lang w:val="es-ES"/>
        </w:rPr>
        <w:t>2019.</w:t>
      </w:r>
    </w:p>
    <w:p w14:paraId="49AFF709" w14:textId="7EA4DEE5" w:rsidR="00F0109B" w:rsidRDefault="00F0109B" w:rsidP="005C4A5F">
      <w:pPr>
        <w:pStyle w:val="Textocomentario"/>
        <w:ind w:left="851"/>
        <w:jc w:val="both"/>
        <w:rPr>
          <w:rFonts w:ascii="Gill Sans MT" w:hAnsi="Gill Sans MT"/>
          <w:sz w:val="22"/>
          <w:szCs w:val="22"/>
          <w:lang w:val="es-ES"/>
        </w:rPr>
      </w:pPr>
    </w:p>
    <w:p w14:paraId="456D82CD" w14:textId="62422B64" w:rsidR="007D342D" w:rsidRPr="00AA453F" w:rsidRDefault="007D342D"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Se localizan además algunas otras veredas cercanas correspondientes al Municipio de Villagarzón y Puerto Caicedo que se citan en la siguiente tabla.</w:t>
      </w:r>
    </w:p>
    <w:p w14:paraId="4BAD8950" w14:textId="15848187" w:rsidR="007D342D" w:rsidRDefault="007D342D" w:rsidP="005C4A5F">
      <w:pPr>
        <w:pStyle w:val="Textocomentario"/>
        <w:ind w:left="851"/>
        <w:jc w:val="both"/>
        <w:rPr>
          <w:rFonts w:ascii="Gill Sans MT" w:hAnsi="Gill Sans MT"/>
          <w:sz w:val="22"/>
          <w:szCs w:val="22"/>
          <w:lang w:val="es-ES"/>
        </w:rPr>
      </w:pPr>
    </w:p>
    <w:p w14:paraId="1769C9A6" w14:textId="05C14DAC" w:rsidR="00F0109B" w:rsidRPr="00AA453F" w:rsidRDefault="00F0109B" w:rsidP="005C4A5F">
      <w:pPr>
        <w:pStyle w:val="Textocomentario"/>
        <w:ind w:left="851"/>
        <w:jc w:val="center"/>
        <w:rPr>
          <w:rFonts w:ascii="Gill Sans MT" w:hAnsi="Gill Sans MT"/>
          <w:sz w:val="22"/>
          <w:szCs w:val="22"/>
          <w:lang w:val="es-ES"/>
        </w:rPr>
      </w:pPr>
      <w:r w:rsidRPr="00AA453F">
        <w:rPr>
          <w:rFonts w:ascii="Gill Sans MT" w:hAnsi="Gill Sans MT"/>
          <w:lang w:val="es-ES"/>
        </w:rPr>
        <w:t>Tabla 1. Vereda</w:t>
      </w:r>
      <w:r>
        <w:rPr>
          <w:rFonts w:ascii="Gill Sans MT" w:hAnsi="Gill Sans MT"/>
          <w:lang w:val="es-ES"/>
        </w:rPr>
        <w:t xml:space="preserve">s y familias </w:t>
      </w:r>
      <w:r w:rsidRPr="00AA453F">
        <w:rPr>
          <w:rFonts w:ascii="Gill Sans MT" w:hAnsi="Gill Sans MT"/>
          <w:lang w:val="es-ES"/>
        </w:rPr>
        <w:t xml:space="preserve">cercanas a la zona de </w:t>
      </w:r>
      <w:r>
        <w:rPr>
          <w:rFonts w:ascii="Gill Sans MT" w:hAnsi="Gill Sans MT"/>
          <w:lang w:val="es-ES"/>
        </w:rPr>
        <w:t>interés de la cuenca de río San Juan, municipio de Vil</w:t>
      </w:r>
      <w:r w:rsidRPr="00AA453F">
        <w:rPr>
          <w:rFonts w:ascii="Gill Sans MT" w:hAnsi="Gill Sans MT"/>
          <w:lang w:val="es-ES"/>
        </w:rPr>
        <w:t>lagarzón</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C933DD" w:rsidRPr="00AA453F" w14:paraId="620E344B" w14:textId="77777777" w:rsidTr="00C933DD">
        <w:tc>
          <w:tcPr>
            <w:tcW w:w="680" w:type="dxa"/>
          </w:tcPr>
          <w:p w14:paraId="08D2D90D" w14:textId="47D90D81"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1BDD7881" w14:textId="2DD1C423"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Vereda</w:t>
            </w:r>
          </w:p>
        </w:tc>
        <w:tc>
          <w:tcPr>
            <w:tcW w:w="1292" w:type="dxa"/>
          </w:tcPr>
          <w:p w14:paraId="1A64A9DC" w14:textId="2211ABBD"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22D50ADB" w14:textId="642E4668"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C933DD" w:rsidRPr="00AA453F" w14:paraId="68F2F6C6" w14:textId="77777777" w:rsidTr="00C933DD">
        <w:tc>
          <w:tcPr>
            <w:tcW w:w="680" w:type="dxa"/>
          </w:tcPr>
          <w:p w14:paraId="55F91F0D" w14:textId="6CC8D9AD"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51290E96" w14:textId="6D11019E"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Castellana</w:t>
            </w:r>
          </w:p>
        </w:tc>
        <w:tc>
          <w:tcPr>
            <w:tcW w:w="1292" w:type="dxa"/>
          </w:tcPr>
          <w:p w14:paraId="2F217AAB" w14:textId="60A49A62"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83</w:t>
            </w:r>
          </w:p>
        </w:tc>
        <w:tc>
          <w:tcPr>
            <w:tcW w:w="1134" w:type="dxa"/>
          </w:tcPr>
          <w:p w14:paraId="326BB45C" w14:textId="0EB6FA83"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370</w:t>
            </w:r>
          </w:p>
        </w:tc>
      </w:tr>
      <w:tr w:rsidR="00FA3F74" w:rsidRPr="00AA453F" w14:paraId="7B767626" w14:textId="77777777" w:rsidTr="00C933DD">
        <w:tc>
          <w:tcPr>
            <w:tcW w:w="680" w:type="dxa"/>
          </w:tcPr>
          <w:p w14:paraId="0CC76C9E" w14:textId="7053AD98" w:rsidR="00FA3F74"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99EAC75" w14:textId="06989BD9" w:rsidR="00FA3F74" w:rsidRPr="00AA453F" w:rsidRDefault="001850A2"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Sinaí</w:t>
            </w:r>
            <w:r w:rsidR="00FA3F74" w:rsidRPr="00AA453F">
              <w:rPr>
                <w:rFonts w:ascii="Gill Sans MT" w:hAnsi="Gill Sans MT"/>
                <w:sz w:val="22"/>
                <w:szCs w:val="22"/>
                <w:lang w:val="es-ES"/>
              </w:rPr>
              <w:t xml:space="preserve"> vides</w:t>
            </w:r>
          </w:p>
        </w:tc>
        <w:tc>
          <w:tcPr>
            <w:tcW w:w="1292" w:type="dxa"/>
          </w:tcPr>
          <w:p w14:paraId="374AF426" w14:textId="6CEAA5DF" w:rsidR="00FA3F74"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w:t>
            </w:r>
          </w:p>
        </w:tc>
        <w:tc>
          <w:tcPr>
            <w:tcW w:w="1134" w:type="dxa"/>
          </w:tcPr>
          <w:p w14:paraId="51852202" w14:textId="371A7B99" w:rsidR="00FA3F74"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81</w:t>
            </w:r>
          </w:p>
        </w:tc>
      </w:tr>
      <w:tr w:rsidR="00C933DD" w:rsidRPr="00AA453F" w14:paraId="3A57629E" w14:textId="77777777" w:rsidTr="00C933DD">
        <w:tc>
          <w:tcPr>
            <w:tcW w:w="680" w:type="dxa"/>
          </w:tcPr>
          <w:p w14:paraId="4BF20377" w14:textId="553781D9"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3</w:t>
            </w:r>
          </w:p>
        </w:tc>
        <w:tc>
          <w:tcPr>
            <w:tcW w:w="1997" w:type="dxa"/>
          </w:tcPr>
          <w:p w14:paraId="1E7BB789" w14:textId="7B5337B1"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Villa Lucero</w:t>
            </w:r>
          </w:p>
        </w:tc>
        <w:tc>
          <w:tcPr>
            <w:tcW w:w="1292" w:type="dxa"/>
          </w:tcPr>
          <w:p w14:paraId="0B3CCB4E" w14:textId="0E046411"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w:t>
            </w:r>
          </w:p>
        </w:tc>
        <w:tc>
          <w:tcPr>
            <w:tcW w:w="1134" w:type="dxa"/>
          </w:tcPr>
          <w:p w14:paraId="36501C38" w14:textId="11ABB8AD"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32</w:t>
            </w:r>
          </w:p>
        </w:tc>
      </w:tr>
      <w:tr w:rsidR="00C933DD" w:rsidRPr="00AA453F" w14:paraId="1CDD60F8" w14:textId="77777777" w:rsidTr="00C933DD">
        <w:tc>
          <w:tcPr>
            <w:tcW w:w="680" w:type="dxa"/>
          </w:tcPr>
          <w:p w14:paraId="456F0BCF" w14:textId="4D7D55BF"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4</w:t>
            </w:r>
          </w:p>
        </w:tc>
        <w:tc>
          <w:tcPr>
            <w:tcW w:w="1997" w:type="dxa"/>
          </w:tcPr>
          <w:p w14:paraId="5024D7D2" w14:textId="3AD692D4"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Betulia</w:t>
            </w:r>
          </w:p>
        </w:tc>
        <w:tc>
          <w:tcPr>
            <w:tcW w:w="1292" w:type="dxa"/>
          </w:tcPr>
          <w:p w14:paraId="3078620A" w14:textId="21CC427E"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w:t>
            </w:r>
          </w:p>
        </w:tc>
        <w:tc>
          <w:tcPr>
            <w:tcW w:w="1134" w:type="dxa"/>
          </w:tcPr>
          <w:p w14:paraId="1555EFCE" w14:textId="3AD86FA3"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C933DD" w:rsidRPr="00AA453F" w14:paraId="6034C162" w14:textId="77777777" w:rsidTr="00C933DD">
        <w:tc>
          <w:tcPr>
            <w:tcW w:w="680" w:type="dxa"/>
          </w:tcPr>
          <w:p w14:paraId="73DDC73B" w14:textId="5C4F5A26"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5</w:t>
            </w:r>
          </w:p>
        </w:tc>
        <w:tc>
          <w:tcPr>
            <w:tcW w:w="1997" w:type="dxa"/>
          </w:tcPr>
          <w:p w14:paraId="1E312B08" w14:textId="123C85E2"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Gaitana</w:t>
            </w:r>
          </w:p>
        </w:tc>
        <w:tc>
          <w:tcPr>
            <w:tcW w:w="1292" w:type="dxa"/>
          </w:tcPr>
          <w:p w14:paraId="5F4C8A7A" w14:textId="200F7084"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25</w:t>
            </w:r>
          </w:p>
        </w:tc>
        <w:tc>
          <w:tcPr>
            <w:tcW w:w="1134" w:type="dxa"/>
          </w:tcPr>
          <w:p w14:paraId="1669497B" w14:textId="6D4AE67B"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76</w:t>
            </w:r>
          </w:p>
        </w:tc>
      </w:tr>
      <w:tr w:rsidR="00C933DD" w:rsidRPr="00AA453F" w14:paraId="1B8A4B38" w14:textId="77777777" w:rsidTr="00C933DD">
        <w:tc>
          <w:tcPr>
            <w:tcW w:w="680" w:type="dxa"/>
          </w:tcPr>
          <w:p w14:paraId="62EBB44D" w14:textId="707B5B53" w:rsidR="00C933DD"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6</w:t>
            </w:r>
          </w:p>
        </w:tc>
        <w:tc>
          <w:tcPr>
            <w:tcW w:w="1997" w:type="dxa"/>
          </w:tcPr>
          <w:p w14:paraId="0770D6CD" w14:textId="458AA0AC"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Pradera</w:t>
            </w:r>
          </w:p>
        </w:tc>
        <w:tc>
          <w:tcPr>
            <w:tcW w:w="1292" w:type="dxa"/>
          </w:tcPr>
          <w:p w14:paraId="0EED2E5F" w14:textId="04BF4E81"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13</w:t>
            </w:r>
          </w:p>
        </w:tc>
        <w:tc>
          <w:tcPr>
            <w:tcW w:w="1134" w:type="dxa"/>
          </w:tcPr>
          <w:p w14:paraId="3C18B952" w14:textId="5CEE2159"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C933DD" w:rsidRPr="00AA453F" w14:paraId="747375CD" w14:textId="77777777" w:rsidTr="00C933DD">
        <w:tc>
          <w:tcPr>
            <w:tcW w:w="680" w:type="dxa"/>
          </w:tcPr>
          <w:p w14:paraId="23746150" w14:textId="476B7C35" w:rsidR="00C933DD"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7</w:t>
            </w:r>
          </w:p>
        </w:tc>
        <w:tc>
          <w:tcPr>
            <w:tcW w:w="1997" w:type="dxa"/>
          </w:tcPr>
          <w:p w14:paraId="42C5F5DB" w14:textId="68769E92"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Rupasca</w:t>
            </w:r>
          </w:p>
        </w:tc>
        <w:tc>
          <w:tcPr>
            <w:tcW w:w="1292" w:type="dxa"/>
          </w:tcPr>
          <w:p w14:paraId="3F75AA73" w14:textId="1CFE7210"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14</w:t>
            </w:r>
          </w:p>
        </w:tc>
        <w:tc>
          <w:tcPr>
            <w:tcW w:w="1134" w:type="dxa"/>
          </w:tcPr>
          <w:p w14:paraId="2018DA17" w14:textId="594CBEC7"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59</w:t>
            </w:r>
          </w:p>
        </w:tc>
      </w:tr>
      <w:tr w:rsidR="00033FEE" w:rsidRPr="00AA453F" w14:paraId="0EC402E5" w14:textId="77777777" w:rsidTr="00C933DD">
        <w:tc>
          <w:tcPr>
            <w:tcW w:w="680" w:type="dxa"/>
          </w:tcPr>
          <w:p w14:paraId="003F542C" w14:textId="0188DD3E"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8</w:t>
            </w:r>
          </w:p>
        </w:tc>
        <w:tc>
          <w:tcPr>
            <w:tcW w:w="1997" w:type="dxa"/>
          </w:tcPr>
          <w:p w14:paraId="188CD95A" w14:textId="23C195E6"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Alto San Juan</w:t>
            </w:r>
          </w:p>
        </w:tc>
        <w:tc>
          <w:tcPr>
            <w:tcW w:w="1292" w:type="dxa"/>
          </w:tcPr>
          <w:p w14:paraId="6E7B2278" w14:textId="284BF5A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24</w:t>
            </w:r>
          </w:p>
        </w:tc>
        <w:tc>
          <w:tcPr>
            <w:tcW w:w="1134" w:type="dxa"/>
          </w:tcPr>
          <w:p w14:paraId="04E63676" w14:textId="1360E7BD"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114</w:t>
            </w:r>
          </w:p>
        </w:tc>
      </w:tr>
      <w:tr w:rsidR="00033FEE" w:rsidRPr="00AA453F" w14:paraId="2A75C94B" w14:textId="77777777" w:rsidTr="00C933DD">
        <w:tc>
          <w:tcPr>
            <w:tcW w:w="680" w:type="dxa"/>
          </w:tcPr>
          <w:p w14:paraId="10AFBD3F" w14:textId="7A9C3AC8"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9</w:t>
            </w:r>
          </w:p>
        </w:tc>
        <w:tc>
          <w:tcPr>
            <w:tcW w:w="1997" w:type="dxa"/>
          </w:tcPr>
          <w:p w14:paraId="40FBDA40" w14:textId="60830C68"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Alto Vides</w:t>
            </w:r>
          </w:p>
        </w:tc>
        <w:tc>
          <w:tcPr>
            <w:tcW w:w="1292" w:type="dxa"/>
          </w:tcPr>
          <w:p w14:paraId="18F0A437" w14:textId="1E7FD6F0"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9</w:t>
            </w:r>
          </w:p>
        </w:tc>
        <w:tc>
          <w:tcPr>
            <w:tcW w:w="1134" w:type="dxa"/>
          </w:tcPr>
          <w:p w14:paraId="62D89916" w14:textId="33A94534"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32</w:t>
            </w:r>
          </w:p>
        </w:tc>
      </w:tr>
      <w:tr w:rsidR="00033FEE" w:rsidRPr="00AA453F" w14:paraId="486CC924" w14:textId="77777777" w:rsidTr="00C933DD">
        <w:tc>
          <w:tcPr>
            <w:tcW w:w="680" w:type="dxa"/>
          </w:tcPr>
          <w:p w14:paraId="03B81618" w14:textId="3D1DEB4F"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10</w:t>
            </w:r>
          </w:p>
        </w:tc>
        <w:tc>
          <w:tcPr>
            <w:tcW w:w="1997" w:type="dxa"/>
          </w:tcPr>
          <w:p w14:paraId="48345403" w14:textId="1FD62504"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Bajo Corazón</w:t>
            </w:r>
          </w:p>
        </w:tc>
        <w:tc>
          <w:tcPr>
            <w:tcW w:w="1292" w:type="dxa"/>
          </w:tcPr>
          <w:p w14:paraId="1A87C0E6" w14:textId="1D5952C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w:t>
            </w:r>
          </w:p>
        </w:tc>
        <w:tc>
          <w:tcPr>
            <w:tcW w:w="1134" w:type="dxa"/>
          </w:tcPr>
          <w:p w14:paraId="64FFE7CE" w14:textId="6CBF5E0A"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46</w:t>
            </w:r>
          </w:p>
        </w:tc>
      </w:tr>
      <w:tr w:rsidR="00033FEE" w:rsidRPr="00AA453F" w14:paraId="2000044A" w14:textId="77777777" w:rsidTr="00C933DD">
        <w:tc>
          <w:tcPr>
            <w:tcW w:w="680" w:type="dxa"/>
          </w:tcPr>
          <w:p w14:paraId="338DC5C5" w14:textId="06B4419C"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11</w:t>
            </w:r>
          </w:p>
        </w:tc>
        <w:tc>
          <w:tcPr>
            <w:tcW w:w="1997" w:type="dxa"/>
          </w:tcPr>
          <w:p w14:paraId="60E8E70A" w14:textId="044A9EE6"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El Progreso</w:t>
            </w:r>
          </w:p>
        </w:tc>
        <w:tc>
          <w:tcPr>
            <w:tcW w:w="1292" w:type="dxa"/>
          </w:tcPr>
          <w:p w14:paraId="61F4479E" w14:textId="53AC079E"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27</w:t>
            </w:r>
          </w:p>
        </w:tc>
        <w:tc>
          <w:tcPr>
            <w:tcW w:w="1134" w:type="dxa"/>
          </w:tcPr>
          <w:p w14:paraId="736C6232" w14:textId="18A3B5A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135</w:t>
            </w:r>
          </w:p>
        </w:tc>
      </w:tr>
      <w:tr w:rsidR="00033FEE" w:rsidRPr="00AA453F" w14:paraId="240ACFFD" w14:textId="77777777" w:rsidTr="00C933DD">
        <w:tc>
          <w:tcPr>
            <w:tcW w:w="680" w:type="dxa"/>
          </w:tcPr>
          <w:p w14:paraId="38CE5879" w14:textId="26F20444"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12</w:t>
            </w:r>
          </w:p>
        </w:tc>
        <w:tc>
          <w:tcPr>
            <w:tcW w:w="1997" w:type="dxa"/>
          </w:tcPr>
          <w:p w14:paraId="5F24EE66" w14:textId="4D45BC5F"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Sta. Teresa de Vides</w:t>
            </w:r>
          </w:p>
        </w:tc>
        <w:tc>
          <w:tcPr>
            <w:tcW w:w="1292" w:type="dxa"/>
          </w:tcPr>
          <w:p w14:paraId="26DAB418" w14:textId="62F5FD0F"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20</w:t>
            </w:r>
          </w:p>
        </w:tc>
        <w:tc>
          <w:tcPr>
            <w:tcW w:w="1134" w:type="dxa"/>
          </w:tcPr>
          <w:p w14:paraId="2F3BCBEB" w14:textId="403956EA"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80</w:t>
            </w:r>
          </w:p>
        </w:tc>
      </w:tr>
      <w:tr w:rsidR="00033FEE" w:rsidRPr="00AA453F" w14:paraId="6844A99D" w14:textId="77777777" w:rsidTr="00D5202D">
        <w:tc>
          <w:tcPr>
            <w:tcW w:w="2677" w:type="dxa"/>
            <w:gridSpan w:val="2"/>
          </w:tcPr>
          <w:p w14:paraId="3CDCFD0E" w14:textId="75C42002"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04E4E512" w14:textId="411F8144" w:rsidR="00033FEE" w:rsidRPr="00AA453F" w:rsidRDefault="00E33261"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258</w:t>
            </w:r>
          </w:p>
        </w:tc>
        <w:tc>
          <w:tcPr>
            <w:tcW w:w="1134" w:type="dxa"/>
          </w:tcPr>
          <w:p w14:paraId="5C3494FE" w14:textId="5407E654" w:rsidR="00033FEE" w:rsidRPr="00AA453F" w:rsidRDefault="00E33261"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1083</w:t>
            </w:r>
          </w:p>
        </w:tc>
      </w:tr>
    </w:tbl>
    <w:p w14:paraId="5D123BE0" w14:textId="6C9DC812" w:rsidR="00C933DD" w:rsidRPr="00AA453F" w:rsidRDefault="00F0109B" w:rsidP="005C4A5F">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 xml:space="preserve">Gobernación </w:t>
      </w:r>
      <w:r w:rsidR="005C4A5F">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759A71A7" w14:textId="52578E06" w:rsidR="00C933DD" w:rsidRDefault="00C933DD" w:rsidP="005C4A5F">
      <w:pPr>
        <w:pStyle w:val="Textocomentario"/>
        <w:ind w:left="851"/>
        <w:jc w:val="both"/>
        <w:rPr>
          <w:rFonts w:ascii="Gill Sans MT" w:hAnsi="Gill Sans MT"/>
          <w:sz w:val="22"/>
          <w:szCs w:val="22"/>
          <w:lang w:val="es-ES"/>
        </w:rPr>
      </w:pPr>
    </w:p>
    <w:p w14:paraId="03F04ED4" w14:textId="350CDBE8" w:rsidR="005C4A5F" w:rsidRDefault="005C4A5F" w:rsidP="005C4A5F">
      <w:pPr>
        <w:pStyle w:val="Textocomentario"/>
        <w:ind w:left="851"/>
        <w:jc w:val="both"/>
        <w:rPr>
          <w:rFonts w:ascii="Gill Sans MT" w:hAnsi="Gill Sans MT"/>
          <w:sz w:val="22"/>
          <w:szCs w:val="22"/>
          <w:lang w:val="es-ES"/>
        </w:rPr>
      </w:pPr>
    </w:p>
    <w:p w14:paraId="495D124C" w14:textId="1293BE3C" w:rsidR="005C4A5F" w:rsidRDefault="005C4A5F" w:rsidP="005C4A5F">
      <w:pPr>
        <w:pStyle w:val="Textocomentario"/>
        <w:ind w:left="851"/>
        <w:jc w:val="both"/>
        <w:rPr>
          <w:rFonts w:ascii="Gill Sans MT" w:hAnsi="Gill Sans MT"/>
          <w:sz w:val="22"/>
          <w:szCs w:val="22"/>
          <w:lang w:val="es-ES"/>
        </w:rPr>
      </w:pPr>
    </w:p>
    <w:p w14:paraId="00D1EE34" w14:textId="7D3E34EC" w:rsidR="005C4A5F" w:rsidRPr="00AA453F" w:rsidRDefault="005C4A5F" w:rsidP="005C4A5F">
      <w:pPr>
        <w:pStyle w:val="Textocomentario"/>
        <w:ind w:left="851"/>
        <w:jc w:val="center"/>
        <w:rPr>
          <w:rFonts w:ascii="Gill Sans MT" w:hAnsi="Gill Sans MT"/>
          <w:sz w:val="22"/>
          <w:szCs w:val="22"/>
          <w:lang w:val="es-ES"/>
        </w:rPr>
      </w:pPr>
      <w:r>
        <w:rPr>
          <w:rFonts w:ascii="Gill Sans MT" w:hAnsi="Gill Sans MT"/>
          <w:lang w:val="es-ES"/>
        </w:rPr>
        <w:lastRenderedPageBreak/>
        <w:t>T</w:t>
      </w:r>
      <w:r w:rsidRPr="00AA453F">
        <w:rPr>
          <w:rFonts w:ascii="Gill Sans MT" w:hAnsi="Gill Sans MT"/>
          <w:lang w:val="es-ES"/>
        </w:rPr>
        <w:t xml:space="preserve">abla </w:t>
      </w:r>
      <w:r w:rsidR="00524350">
        <w:rPr>
          <w:rFonts w:ascii="Gill Sans MT" w:hAnsi="Gill Sans MT"/>
          <w:lang w:val="es-ES"/>
        </w:rPr>
        <w:t>2</w:t>
      </w:r>
      <w:r w:rsidRPr="00AA453F">
        <w:rPr>
          <w:rFonts w:ascii="Gill Sans MT" w:hAnsi="Gill Sans MT"/>
          <w:lang w:val="es-ES"/>
        </w:rPr>
        <w:t>. Vereda</w:t>
      </w:r>
      <w:r>
        <w:rPr>
          <w:rFonts w:ascii="Gill Sans MT" w:hAnsi="Gill Sans MT"/>
          <w:lang w:val="es-ES"/>
        </w:rPr>
        <w:t xml:space="preserve">s y familias </w:t>
      </w:r>
      <w:r w:rsidRPr="00AA453F">
        <w:rPr>
          <w:rFonts w:ascii="Gill Sans MT" w:hAnsi="Gill Sans MT"/>
          <w:lang w:val="es-ES"/>
        </w:rPr>
        <w:t xml:space="preserve">cercanas a la zona de </w:t>
      </w:r>
      <w:r>
        <w:rPr>
          <w:rFonts w:ascii="Gill Sans MT" w:hAnsi="Gill Sans MT"/>
          <w:lang w:val="es-ES"/>
        </w:rPr>
        <w:t>interés de la cuenca de río San Juan, municipio de Puerto Caicedo.</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033FEE" w:rsidRPr="00AA453F" w14:paraId="0C270AF4" w14:textId="77777777" w:rsidTr="00D5202D">
        <w:tc>
          <w:tcPr>
            <w:tcW w:w="680" w:type="dxa"/>
          </w:tcPr>
          <w:p w14:paraId="437EDCD8"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74EB1937"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Vereda</w:t>
            </w:r>
          </w:p>
        </w:tc>
        <w:tc>
          <w:tcPr>
            <w:tcW w:w="1292" w:type="dxa"/>
          </w:tcPr>
          <w:p w14:paraId="7A334F82"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1D7E2A3C"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033FEE" w:rsidRPr="00AA453F" w14:paraId="35E12B3F" w14:textId="77777777" w:rsidTr="00D5202D">
        <w:tc>
          <w:tcPr>
            <w:tcW w:w="680" w:type="dxa"/>
          </w:tcPr>
          <w:p w14:paraId="50DBED3C"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2028F249" w14:textId="06C02FC9"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Colonia Nueva</w:t>
            </w:r>
          </w:p>
        </w:tc>
        <w:tc>
          <w:tcPr>
            <w:tcW w:w="1292" w:type="dxa"/>
          </w:tcPr>
          <w:p w14:paraId="5DE3AC0A" w14:textId="12E5882B"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48</w:t>
            </w:r>
          </w:p>
        </w:tc>
        <w:tc>
          <w:tcPr>
            <w:tcW w:w="1134" w:type="dxa"/>
          </w:tcPr>
          <w:p w14:paraId="024BED74" w14:textId="742BCB9E"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128</w:t>
            </w:r>
          </w:p>
        </w:tc>
      </w:tr>
      <w:tr w:rsidR="00033FEE" w:rsidRPr="00AA453F" w14:paraId="24FE90BD" w14:textId="77777777" w:rsidTr="00D5202D">
        <w:tc>
          <w:tcPr>
            <w:tcW w:w="680" w:type="dxa"/>
          </w:tcPr>
          <w:p w14:paraId="1A44DAE5"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E8E46DA" w14:textId="1FD09B7D"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Bocachico</w:t>
            </w:r>
          </w:p>
        </w:tc>
        <w:tc>
          <w:tcPr>
            <w:tcW w:w="1292" w:type="dxa"/>
          </w:tcPr>
          <w:p w14:paraId="1340F3DD" w14:textId="6D470CE1"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w:t>
            </w:r>
          </w:p>
        </w:tc>
        <w:tc>
          <w:tcPr>
            <w:tcW w:w="1134" w:type="dxa"/>
          </w:tcPr>
          <w:p w14:paraId="3DD81085" w14:textId="1D87E6DB"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28</w:t>
            </w:r>
          </w:p>
        </w:tc>
      </w:tr>
      <w:tr w:rsidR="00033FEE" w:rsidRPr="00AA453F" w14:paraId="28705DD7" w14:textId="77777777" w:rsidTr="00D5202D">
        <w:tc>
          <w:tcPr>
            <w:tcW w:w="680" w:type="dxa"/>
          </w:tcPr>
          <w:p w14:paraId="55037501"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3</w:t>
            </w:r>
          </w:p>
        </w:tc>
        <w:tc>
          <w:tcPr>
            <w:tcW w:w="1997" w:type="dxa"/>
          </w:tcPr>
          <w:p w14:paraId="00AC991C" w14:textId="39E0C05C"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Los Llanos</w:t>
            </w:r>
          </w:p>
        </w:tc>
        <w:tc>
          <w:tcPr>
            <w:tcW w:w="1292" w:type="dxa"/>
          </w:tcPr>
          <w:p w14:paraId="787A704E" w14:textId="7E404F07"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9</w:t>
            </w:r>
          </w:p>
        </w:tc>
        <w:tc>
          <w:tcPr>
            <w:tcW w:w="1134" w:type="dxa"/>
          </w:tcPr>
          <w:p w14:paraId="0C3355D4" w14:textId="0F644501"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19</w:t>
            </w:r>
          </w:p>
        </w:tc>
      </w:tr>
      <w:tr w:rsidR="00033FEE" w:rsidRPr="00AA453F" w14:paraId="762CE91D" w14:textId="77777777" w:rsidTr="00D5202D">
        <w:tc>
          <w:tcPr>
            <w:tcW w:w="680" w:type="dxa"/>
          </w:tcPr>
          <w:p w14:paraId="79CCC0F1"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4</w:t>
            </w:r>
          </w:p>
        </w:tc>
        <w:tc>
          <w:tcPr>
            <w:tcW w:w="1997" w:type="dxa"/>
          </w:tcPr>
          <w:p w14:paraId="3F12D476" w14:textId="4E4C62B8"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Los Rosales</w:t>
            </w:r>
          </w:p>
        </w:tc>
        <w:tc>
          <w:tcPr>
            <w:tcW w:w="1292" w:type="dxa"/>
          </w:tcPr>
          <w:p w14:paraId="506D96E5" w14:textId="758A553C"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w:t>
            </w:r>
          </w:p>
        </w:tc>
        <w:tc>
          <w:tcPr>
            <w:tcW w:w="1134" w:type="dxa"/>
          </w:tcPr>
          <w:p w14:paraId="1742BBD7" w14:textId="0924CB4F"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43</w:t>
            </w:r>
          </w:p>
        </w:tc>
      </w:tr>
      <w:tr w:rsidR="00033FEE" w:rsidRPr="00AA453F" w14:paraId="792C70CB" w14:textId="77777777" w:rsidTr="00D5202D">
        <w:tc>
          <w:tcPr>
            <w:tcW w:w="680" w:type="dxa"/>
          </w:tcPr>
          <w:p w14:paraId="33F7FEB6"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5</w:t>
            </w:r>
          </w:p>
        </w:tc>
        <w:tc>
          <w:tcPr>
            <w:tcW w:w="1997" w:type="dxa"/>
          </w:tcPr>
          <w:p w14:paraId="4BF36BA6" w14:textId="1946C122"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San Diego</w:t>
            </w:r>
          </w:p>
        </w:tc>
        <w:tc>
          <w:tcPr>
            <w:tcW w:w="1292" w:type="dxa"/>
          </w:tcPr>
          <w:p w14:paraId="5475AFD9" w14:textId="2B7EDFC8"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w:t>
            </w:r>
          </w:p>
        </w:tc>
        <w:tc>
          <w:tcPr>
            <w:tcW w:w="1134" w:type="dxa"/>
          </w:tcPr>
          <w:p w14:paraId="41E7EAED" w14:textId="03294835"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47</w:t>
            </w:r>
          </w:p>
        </w:tc>
      </w:tr>
      <w:tr w:rsidR="00033FEE" w:rsidRPr="00AA453F" w14:paraId="6C37E415" w14:textId="77777777" w:rsidTr="00D5202D">
        <w:tc>
          <w:tcPr>
            <w:tcW w:w="680" w:type="dxa"/>
          </w:tcPr>
          <w:p w14:paraId="38F00EC3" w14:textId="62F0BBBF" w:rsidR="00033FEE" w:rsidRPr="00AA453F" w:rsidRDefault="00485C76" w:rsidP="005C4A5F">
            <w:pPr>
              <w:pStyle w:val="Textocomentario"/>
              <w:jc w:val="both"/>
              <w:rPr>
                <w:rFonts w:ascii="Gill Sans MT" w:hAnsi="Gill Sans MT"/>
                <w:sz w:val="22"/>
                <w:szCs w:val="22"/>
                <w:lang w:val="es-ES"/>
              </w:rPr>
            </w:pPr>
            <w:r w:rsidRPr="00AA453F">
              <w:rPr>
                <w:rFonts w:ascii="Gill Sans MT" w:hAnsi="Gill Sans MT"/>
                <w:sz w:val="22"/>
                <w:szCs w:val="22"/>
                <w:lang w:val="es-ES"/>
              </w:rPr>
              <w:t>6</w:t>
            </w:r>
          </w:p>
        </w:tc>
        <w:tc>
          <w:tcPr>
            <w:tcW w:w="1997" w:type="dxa"/>
          </w:tcPr>
          <w:p w14:paraId="6C7321C8" w14:textId="6C4B7D80"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Sardinas</w:t>
            </w:r>
          </w:p>
        </w:tc>
        <w:tc>
          <w:tcPr>
            <w:tcW w:w="1292" w:type="dxa"/>
          </w:tcPr>
          <w:p w14:paraId="17E3F8C9" w14:textId="3E5DE98E"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23</w:t>
            </w:r>
          </w:p>
        </w:tc>
        <w:tc>
          <w:tcPr>
            <w:tcW w:w="1134" w:type="dxa"/>
          </w:tcPr>
          <w:p w14:paraId="1FCBE5B4" w14:textId="297808CD"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033FEE" w:rsidRPr="00AA453F" w14:paraId="17CC5140" w14:textId="77777777" w:rsidTr="00D5202D">
        <w:tc>
          <w:tcPr>
            <w:tcW w:w="2677" w:type="dxa"/>
            <w:gridSpan w:val="2"/>
          </w:tcPr>
          <w:p w14:paraId="249D6392"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4501A5BD" w14:textId="4FDA1F36" w:rsidR="00033FEE" w:rsidRPr="00AA453F" w:rsidRDefault="00BA3044"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114</w:t>
            </w:r>
          </w:p>
        </w:tc>
        <w:tc>
          <w:tcPr>
            <w:tcW w:w="1134" w:type="dxa"/>
          </w:tcPr>
          <w:p w14:paraId="6B402B5C" w14:textId="038D57F4" w:rsidR="00033FEE" w:rsidRPr="00AA453F" w:rsidRDefault="00BA3044"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310</w:t>
            </w:r>
          </w:p>
        </w:tc>
      </w:tr>
    </w:tbl>
    <w:p w14:paraId="3CBF8BA4" w14:textId="77777777" w:rsidR="005C4A5F" w:rsidRPr="00AA453F" w:rsidRDefault="005C4A5F" w:rsidP="005C4A5F">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 xml:space="preserve">Gobernación </w:t>
      </w:r>
      <w:r>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69C74D42" w14:textId="77777777" w:rsidR="005C4A5F" w:rsidRPr="00AA453F" w:rsidRDefault="005C4A5F" w:rsidP="005C4A5F">
      <w:pPr>
        <w:pStyle w:val="Textocomentario"/>
        <w:ind w:left="851"/>
        <w:jc w:val="center"/>
        <w:rPr>
          <w:rFonts w:ascii="Gill Sans MT" w:hAnsi="Gill Sans MT"/>
          <w:lang w:val="es-ES"/>
        </w:rPr>
      </w:pPr>
    </w:p>
    <w:p w14:paraId="6D85C336" w14:textId="7CD19A6E" w:rsidR="0085475B" w:rsidRPr="00CE7E16" w:rsidRDefault="005C4A5F" w:rsidP="005C4A5F">
      <w:pPr>
        <w:pStyle w:val="Textocomentario"/>
        <w:jc w:val="both"/>
        <w:rPr>
          <w:rFonts w:ascii="Gill Sans MT" w:hAnsi="Gill Sans MT"/>
          <w:sz w:val="22"/>
          <w:szCs w:val="22"/>
          <w:lang w:val="es-CO"/>
        </w:rPr>
      </w:pPr>
      <w:r>
        <w:rPr>
          <w:rFonts w:ascii="Gill Sans MT" w:hAnsi="Gill Sans MT"/>
          <w:sz w:val="22"/>
          <w:szCs w:val="22"/>
          <w:lang w:val="es-CO"/>
        </w:rPr>
        <w:t>En e</w:t>
      </w:r>
      <w:r w:rsidR="0085475B" w:rsidRPr="00CE7E16">
        <w:rPr>
          <w:rFonts w:ascii="Gill Sans MT" w:hAnsi="Gill Sans MT"/>
          <w:sz w:val="22"/>
          <w:szCs w:val="22"/>
          <w:lang w:val="es-CO"/>
        </w:rPr>
        <w:t>l ár</w:t>
      </w:r>
      <w:r w:rsidR="00197E8B" w:rsidRPr="00CE7E16">
        <w:rPr>
          <w:rFonts w:ascii="Gill Sans MT" w:hAnsi="Gill Sans MT"/>
          <w:sz w:val="22"/>
          <w:szCs w:val="22"/>
          <w:lang w:val="es-CO"/>
        </w:rPr>
        <w:t>ea de estudio se registran los Resguardos I</w:t>
      </w:r>
      <w:r w:rsidR="0085475B" w:rsidRPr="00CE7E16">
        <w:rPr>
          <w:rFonts w:ascii="Gill Sans MT" w:hAnsi="Gill Sans MT"/>
          <w:sz w:val="22"/>
          <w:szCs w:val="22"/>
          <w:lang w:val="es-CO"/>
        </w:rPr>
        <w:t xml:space="preserve">ndígenas de: Playa Larga; Chalguayaco en el Municipio de Villagarzón y Damasco – Vides </w:t>
      </w:r>
      <w:r w:rsidR="000B634C" w:rsidRPr="00CE7E16">
        <w:rPr>
          <w:rFonts w:ascii="Gill Sans MT" w:hAnsi="Gill Sans MT"/>
          <w:sz w:val="22"/>
          <w:szCs w:val="22"/>
          <w:lang w:val="es-CO"/>
        </w:rPr>
        <w:t>y las</w:t>
      </w:r>
      <w:r w:rsidR="00197E8B" w:rsidRPr="00CE7E16">
        <w:rPr>
          <w:rFonts w:ascii="Gill Sans MT" w:hAnsi="Gill Sans MT"/>
          <w:sz w:val="22"/>
          <w:szCs w:val="22"/>
          <w:lang w:val="es-CO"/>
        </w:rPr>
        <w:t xml:space="preserve"> V</w:t>
      </w:r>
      <w:r w:rsidR="0085475B" w:rsidRPr="00CE7E16">
        <w:rPr>
          <w:rFonts w:ascii="Gill Sans MT" w:hAnsi="Gill Sans MT"/>
          <w:sz w:val="22"/>
          <w:szCs w:val="22"/>
          <w:lang w:val="es-CO"/>
        </w:rPr>
        <w:t>egas - San Andrés - Villa Unión en el Municipio de Puerto Caicedo.</w:t>
      </w:r>
    </w:p>
    <w:p w14:paraId="772E67B0" w14:textId="7B5828DC" w:rsidR="00F560CE" w:rsidRDefault="00F560CE" w:rsidP="005C4A5F">
      <w:pPr>
        <w:pStyle w:val="Textocomentario"/>
        <w:ind w:left="851"/>
        <w:jc w:val="both"/>
        <w:rPr>
          <w:rFonts w:ascii="Gill Sans MT" w:hAnsi="Gill Sans MT"/>
          <w:sz w:val="22"/>
          <w:szCs w:val="22"/>
          <w:lang w:val="es-CO"/>
        </w:rPr>
      </w:pPr>
    </w:p>
    <w:p w14:paraId="128DC660" w14:textId="5B8451E7" w:rsidR="005C4A5F" w:rsidRPr="00AA453F" w:rsidRDefault="005C4A5F" w:rsidP="005C4A5F">
      <w:pPr>
        <w:pStyle w:val="Textocomentario"/>
        <w:ind w:left="851"/>
        <w:jc w:val="center"/>
        <w:rPr>
          <w:rFonts w:ascii="Gill Sans MT" w:hAnsi="Gill Sans MT"/>
          <w:lang w:val="es-ES"/>
        </w:rPr>
      </w:pPr>
      <w:r w:rsidRPr="00AA453F">
        <w:rPr>
          <w:rFonts w:ascii="Gill Sans MT" w:hAnsi="Gill Sans MT"/>
          <w:lang w:val="es-ES"/>
        </w:rPr>
        <w:t xml:space="preserve">Tabla 3. Familias Resguardos cercanos a la zona de </w:t>
      </w:r>
      <w:r>
        <w:rPr>
          <w:rFonts w:ascii="Gill Sans MT" w:hAnsi="Gill Sans MT"/>
          <w:lang w:val="es-ES"/>
        </w:rPr>
        <w:t>interés de la cuenca de río San Juan</w:t>
      </w:r>
      <w:r w:rsidRPr="00AA453F">
        <w:rPr>
          <w:rFonts w:ascii="Gill Sans MT" w:hAnsi="Gill Sans MT"/>
          <w:lang w:val="es-ES"/>
        </w:rPr>
        <w:t>.</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F23767" w:rsidRPr="00AA453F" w14:paraId="6079E304" w14:textId="77777777" w:rsidTr="00D5202D">
        <w:tc>
          <w:tcPr>
            <w:tcW w:w="5103" w:type="dxa"/>
            <w:gridSpan w:val="4"/>
          </w:tcPr>
          <w:p w14:paraId="2FB22673" w14:textId="46934A4F"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Municipio de Villagarzón</w:t>
            </w:r>
          </w:p>
        </w:tc>
      </w:tr>
      <w:tr w:rsidR="00F23767" w:rsidRPr="00AA453F" w14:paraId="418D9F07" w14:textId="77777777" w:rsidTr="00D5202D">
        <w:tc>
          <w:tcPr>
            <w:tcW w:w="680" w:type="dxa"/>
          </w:tcPr>
          <w:p w14:paraId="3F06F71B"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09429ACF" w14:textId="59EED289"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Resguardo</w:t>
            </w:r>
          </w:p>
        </w:tc>
        <w:tc>
          <w:tcPr>
            <w:tcW w:w="1292" w:type="dxa"/>
          </w:tcPr>
          <w:p w14:paraId="5B399C10"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4C24F9BD"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F23767" w:rsidRPr="00AA453F" w14:paraId="7FE5D8BD" w14:textId="77777777" w:rsidTr="00D5202D">
        <w:tc>
          <w:tcPr>
            <w:tcW w:w="680" w:type="dxa"/>
          </w:tcPr>
          <w:p w14:paraId="711AA170" w14:textId="77777777"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25B033FC" w14:textId="5E3A2A4B"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Playa Larga</w:t>
            </w:r>
          </w:p>
        </w:tc>
        <w:tc>
          <w:tcPr>
            <w:tcW w:w="1292" w:type="dxa"/>
          </w:tcPr>
          <w:p w14:paraId="73C70C68" w14:textId="01CE56B1"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37</w:t>
            </w:r>
          </w:p>
        </w:tc>
        <w:tc>
          <w:tcPr>
            <w:tcW w:w="1134" w:type="dxa"/>
          </w:tcPr>
          <w:p w14:paraId="3633E506" w14:textId="3BC16115"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155</w:t>
            </w:r>
          </w:p>
        </w:tc>
      </w:tr>
      <w:tr w:rsidR="00F23767" w:rsidRPr="00AA453F" w14:paraId="1DCDB55B" w14:textId="77777777" w:rsidTr="00D5202D">
        <w:tc>
          <w:tcPr>
            <w:tcW w:w="680" w:type="dxa"/>
          </w:tcPr>
          <w:p w14:paraId="2FB8C864" w14:textId="77777777"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EEC765F" w14:textId="41B7EDAE"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Chalguayaco</w:t>
            </w:r>
          </w:p>
        </w:tc>
        <w:tc>
          <w:tcPr>
            <w:tcW w:w="1292" w:type="dxa"/>
          </w:tcPr>
          <w:p w14:paraId="308616BE" w14:textId="774CC0AC"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12</w:t>
            </w:r>
          </w:p>
        </w:tc>
        <w:tc>
          <w:tcPr>
            <w:tcW w:w="1134" w:type="dxa"/>
          </w:tcPr>
          <w:p w14:paraId="23235702" w14:textId="50336DC8"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34</w:t>
            </w:r>
          </w:p>
        </w:tc>
      </w:tr>
      <w:tr w:rsidR="00F23767" w:rsidRPr="00AA453F" w14:paraId="33FCDE47" w14:textId="77777777" w:rsidTr="00D5202D">
        <w:tc>
          <w:tcPr>
            <w:tcW w:w="2677" w:type="dxa"/>
            <w:gridSpan w:val="2"/>
          </w:tcPr>
          <w:p w14:paraId="2DA3288B" w14:textId="484A8976"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67573A87" w14:textId="7FE015FD"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49</w:t>
            </w:r>
          </w:p>
        </w:tc>
        <w:tc>
          <w:tcPr>
            <w:tcW w:w="1134" w:type="dxa"/>
          </w:tcPr>
          <w:p w14:paraId="186D4BAD" w14:textId="64F7B75E" w:rsidR="00F23767"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189</w:t>
            </w:r>
          </w:p>
        </w:tc>
      </w:tr>
      <w:tr w:rsidR="00F23767" w:rsidRPr="00AA453F" w14:paraId="1A4A0028" w14:textId="77777777" w:rsidTr="00D5202D">
        <w:tc>
          <w:tcPr>
            <w:tcW w:w="5103" w:type="dxa"/>
            <w:gridSpan w:val="4"/>
          </w:tcPr>
          <w:p w14:paraId="4EB53F4B" w14:textId="20444246"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Municipio de Puerto Caicedo</w:t>
            </w:r>
          </w:p>
        </w:tc>
      </w:tr>
      <w:tr w:rsidR="00F23767" w:rsidRPr="00AA453F" w14:paraId="00CFDD2F" w14:textId="77777777" w:rsidTr="00D5202D">
        <w:tc>
          <w:tcPr>
            <w:tcW w:w="680" w:type="dxa"/>
          </w:tcPr>
          <w:p w14:paraId="23F4C531" w14:textId="65E11762"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003DA74C" w14:textId="6C91443B"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Damasco Vides</w:t>
            </w:r>
          </w:p>
        </w:tc>
        <w:tc>
          <w:tcPr>
            <w:tcW w:w="1292" w:type="dxa"/>
          </w:tcPr>
          <w:p w14:paraId="5847AE74" w14:textId="23012285"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140</w:t>
            </w:r>
          </w:p>
        </w:tc>
        <w:tc>
          <w:tcPr>
            <w:tcW w:w="1134" w:type="dxa"/>
          </w:tcPr>
          <w:p w14:paraId="50FC798C" w14:textId="510294DE"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430</w:t>
            </w:r>
          </w:p>
        </w:tc>
      </w:tr>
      <w:tr w:rsidR="00F23767" w:rsidRPr="00AA453F" w14:paraId="307460AB" w14:textId="77777777" w:rsidTr="00D5202D">
        <w:tc>
          <w:tcPr>
            <w:tcW w:w="680" w:type="dxa"/>
          </w:tcPr>
          <w:p w14:paraId="41650813" w14:textId="074B07F6"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BF39CFD" w14:textId="49922D6C"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Las Vegas, San Andrés y la Unión</w:t>
            </w:r>
          </w:p>
        </w:tc>
        <w:tc>
          <w:tcPr>
            <w:tcW w:w="1292" w:type="dxa"/>
          </w:tcPr>
          <w:p w14:paraId="2BDA8448" w14:textId="04E7D07A"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36</w:t>
            </w:r>
          </w:p>
        </w:tc>
        <w:tc>
          <w:tcPr>
            <w:tcW w:w="1134" w:type="dxa"/>
          </w:tcPr>
          <w:p w14:paraId="791186FC" w14:textId="0F219F44"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110</w:t>
            </w:r>
          </w:p>
        </w:tc>
      </w:tr>
      <w:tr w:rsidR="006B12EE" w:rsidRPr="00AA453F" w14:paraId="3D3BAC43" w14:textId="77777777" w:rsidTr="00D5202D">
        <w:tc>
          <w:tcPr>
            <w:tcW w:w="2677" w:type="dxa"/>
            <w:gridSpan w:val="2"/>
          </w:tcPr>
          <w:p w14:paraId="7BAD41FB" w14:textId="5611E9DE" w:rsidR="006B12EE"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40C92D6C" w14:textId="6A44672F" w:rsidR="006B12EE"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176</w:t>
            </w:r>
          </w:p>
        </w:tc>
        <w:tc>
          <w:tcPr>
            <w:tcW w:w="1134" w:type="dxa"/>
          </w:tcPr>
          <w:p w14:paraId="00E0702A" w14:textId="7551C556" w:rsidR="006B12EE"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540</w:t>
            </w:r>
          </w:p>
        </w:tc>
      </w:tr>
    </w:tbl>
    <w:p w14:paraId="7BF52592" w14:textId="42CF258B" w:rsidR="00F560CE" w:rsidRDefault="005C4A5F" w:rsidP="005C4A5F">
      <w:pPr>
        <w:pStyle w:val="Textocomentario"/>
        <w:ind w:left="851"/>
        <w:jc w:val="center"/>
        <w:rPr>
          <w:rFonts w:ascii="Gill Sans MT" w:hAnsi="Gill Sans MT"/>
          <w:sz w:val="22"/>
          <w:szCs w:val="22"/>
          <w:lang w:val="es-CO"/>
        </w:rPr>
      </w:pPr>
      <w:r>
        <w:rPr>
          <w:rFonts w:ascii="Gill Sans MT" w:hAnsi="Gill Sans MT"/>
          <w:lang w:val="es-ES"/>
        </w:rPr>
        <w:t xml:space="preserve">Fuente: </w:t>
      </w:r>
      <w:r w:rsidRPr="00AA453F">
        <w:rPr>
          <w:rFonts w:ascii="Gill Sans MT" w:hAnsi="Gill Sans MT"/>
          <w:lang w:val="es-ES"/>
        </w:rPr>
        <w:t xml:space="preserve">Gobernación </w:t>
      </w:r>
      <w:r>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03327C17" w14:textId="77777777" w:rsidR="005C4A5F" w:rsidRPr="00CE7E16" w:rsidRDefault="005C4A5F" w:rsidP="005C4A5F">
      <w:pPr>
        <w:pStyle w:val="Textocomentario"/>
        <w:ind w:left="851"/>
        <w:jc w:val="both"/>
        <w:rPr>
          <w:rFonts w:ascii="Gill Sans MT" w:hAnsi="Gill Sans MT"/>
          <w:sz w:val="22"/>
          <w:szCs w:val="22"/>
          <w:lang w:val="es-CO"/>
        </w:rPr>
      </w:pPr>
    </w:p>
    <w:p w14:paraId="3AB89E8D" w14:textId="42F9C6D1" w:rsidR="0085475B" w:rsidRPr="00CE7E16" w:rsidRDefault="0085475B" w:rsidP="005C4A5F">
      <w:pPr>
        <w:pStyle w:val="Textocomentario"/>
        <w:jc w:val="both"/>
        <w:rPr>
          <w:rFonts w:ascii="Gill Sans MT" w:hAnsi="Gill Sans MT"/>
          <w:sz w:val="22"/>
          <w:szCs w:val="22"/>
          <w:lang w:val="es-CO"/>
        </w:rPr>
      </w:pPr>
      <w:r w:rsidRPr="00CE7E16">
        <w:rPr>
          <w:rFonts w:ascii="Gill Sans MT" w:hAnsi="Gill Sans MT"/>
          <w:sz w:val="22"/>
          <w:szCs w:val="22"/>
          <w:lang w:val="es-CO"/>
        </w:rPr>
        <w:t>Dentro d</w:t>
      </w:r>
      <w:r w:rsidR="005E4150" w:rsidRPr="00CE7E16">
        <w:rPr>
          <w:rFonts w:ascii="Gill Sans MT" w:hAnsi="Gill Sans MT"/>
          <w:sz w:val="22"/>
          <w:szCs w:val="22"/>
          <w:lang w:val="es-CO"/>
        </w:rPr>
        <w:t>el área de interés es importante</w:t>
      </w:r>
      <w:r w:rsidRPr="00CE7E16">
        <w:rPr>
          <w:rFonts w:ascii="Gill Sans MT" w:hAnsi="Gill Sans MT"/>
          <w:sz w:val="22"/>
          <w:szCs w:val="22"/>
          <w:lang w:val="es-CO"/>
        </w:rPr>
        <w:t xml:space="preserve"> resaltar</w:t>
      </w:r>
      <w:r w:rsidR="005E4150" w:rsidRPr="00CE7E16">
        <w:rPr>
          <w:rFonts w:ascii="Gill Sans MT" w:hAnsi="Gill Sans MT"/>
          <w:sz w:val="22"/>
          <w:szCs w:val="22"/>
          <w:lang w:val="es-CO"/>
        </w:rPr>
        <w:t xml:space="preserve"> también</w:t>
      </w:r>
      <w:r w:rsidRPr="00CE7E16">
        <w:rPr>
          <w:rFonts w:ascii="Gill Sans MT" w:hAnsi="Gill Sans MT"/>
          <w:sz w:val="22"/>
          <w:szCs w:val="22"/>
          <w:lang w:val="es-CO"/>
        </w:rPr>
        <w:t xml:space="preserve"> </w:t>
      </w:r>
      <w:r w:rsidR="00DD65A6" w:rsidRPr="00CE7E16">
        <w:rPr>
          <w:rFonts w:ascii="Gill Sans MT" w:hAnsi="Gill Sans MT"/>
          <w:sz w:val="22"/>
          <w:szCs w:val="22"/>
          <w:lang w:val="es-CO"/>
        </w:rPr>
        <w:t>la presencia de algunas comunida</w:t>
      </w:r>
      <w:r w:rsidRPr="00CE7E16">
        <w:rPr>
          <w:rFonts w:ascii="Gill Sans MT" w:hAnsi="Gill Sans MT"/>
          <w:sz w:val="22"/>
          <w:szCs w:val="22"/>
          <w:lang w:val="es-CO"/>
        </w:rPr>
        <w:t xml:space="preserve">des indígenas </w:t>
      </w:r>
      <w:r w:rsidR="009C4979" w:rsidRPr="00CE7E16">
        <w:rPr>
          <w:rFonts w:ascii="Gill Sans MT" w:hAnsi="Gill Sans MT"/>
          <w:sz w:val="22"/>
          <w:szCs w:val="22"/>
          <w:lang w:val="es-CO"/>
        </w:rPr>
        <w:t xml:space="preserve">que tienen cierta interacción con la zona de interés </w:t>
      </w:r>
      <w:r w:rsidRPr="00CE7E16">
        <w:rPr>
          <w:rFonts w:ascii="Gill Sans MT" w:hAnsi="Gill Sans MT"/>
          <w:sz w:val="22"/>
          <w:szCs w:val="22"/>
          <w:lang w:val="es-CO"/>
        </w:rPr>
        <w:t>como son por ejemplo l</w:t>
      </w:r>
      <w:r w:rsidR="005C4A5F">
        <w:rPr>
          <w:rFonts w:ascii="Gill Sans MT" w:hAnsi="Gill Sans MT"/>
          <w:sz w:val="22"/>
          <w:szCs w:val="22"/>
          <w:lang w:val="es-CO"/>
        </w:rPr>
        <w:t>os</w:t>
      </w:r>
      <w:r w:rsidRPr="00CE7E16">
        <w:rPr>
          <w:rFonts w:ascii="Gill Sans MT" w:hAnsi="Gill Sans MT"/>
          <w:sz w:val="22"/>
          <w:szCs w:val="22"/>
          <w:lang w:val="es-CO"/>
        </w:rPr>
        <w:t xml:space="preserve"> Cabildo</w:t>
      </w:r>
      <w:r w:rsidR="005C4A5F">
        <w:rPr>
          <w:rFonts w:ascii="Gill Sans MT" w:hAnsi="Gill Sans MT"/>
          <w:sz w:val="22"/>
          <w:szCs w:val="22"/>
          <w:lang w:val="es-CO"/>
        </w:rPr>
        <w:t>s</w:t>
      </w:r>
      <w:r w:rsidRPr="00CE7E16">
        <w:rPr>
          <w:rFonts w:ascii="Gill Sans MT" w:hAnsi="Gill Sans MT"/>
          <w:sz w:val="22"/>
          <w:szCs w:val="22"/>
          <w:lang w:val="es-CO"/>
        </w:rPr>
        <w:t xml:space="preserve"> </w:t>
      </w:r>
      <w:r w:rsidR="005C4A5F">
        <w:rPr>
          <w:rFonts w:ascii="Gill Sans MT" w:hAnsi="Gill Sans MT"/>
          <w:sz w:val="22"/>
          <w:szCs w:val="22"/>
          <w:lang w:val="es-CO"/>
        </w:rPr>
        <w:t xml:space="preserve">Indígenas </w:t>
      </w:r>
      <w:r w:rsidRPr="00CE7E16">
        <w:rPr>
          <w:rFonts w:ascii="Gill Sans MT" w:hAnsi="Gill Sans MT"/>
          <w:sz w:val="22"/>
          <w:szCs w:val="22"/>
          <w:lang w:val="es-CO"/>
        </w:rPr>
        <w:t xml:space="preserve">de </w:t>
      </w:r>
      <w:r w:rsidR="005F1CF5" w:rsidRPr="00CE7E16">
        <w:rPr>
          <w:rFonts w:ascii="Gill Sans MT" w:hAnsi="Gill Sans MT"/>
          <w:sz w:val="22"/>
          <w:szCs w:val="22"/>
          <w:lang w:val="es-CO"/>
        </w:rPr>
        <w:t>Florida, Alto</w:t>
      </w:r>
      <w:r w:rsidRPr="00CE7E16">
        <w:rPr>
          <w:rFonts w:ascii="Gill Sans MT" w:hAnsi="Gill Sans MT"/>
          <w:sz w:val="22"/>
          <w:szCs w:val="22"/>
          <w:lang w:val="es-CO"/>
        </w:rPr>
        <w:t xml:space="preserve"> Sardina</w:t>
      </w:r>
      <w:r w:rsidR="005C4A5F">
        <w:rPr>
          <w:rFonts w:ascii="Gill Sans MT" w:hAnsi="Gill Sans MT"/>
          <w:sz w:val="22"/>
          <w:szCs w:val="22"/>
          <w:lang w:val="es-CO"/>
        </w:rPr>
        <w:t xml:space="preserve">, </w:t>
      </w:r>
      <w:r w:rsidRPr="00CE7E16">
        <w:rPr>
          <w:rFonts w:ascii="Gill Sans MT" w:hAnsi="Gill Sans MT"/>
          <w:sz w:val="22"/>
          <w:szCs w:val="22"/>
          <w:lang w:val="es-CO"/>
        </w:rPr>
        <w:t>Padakera</w:t>
      </w:r>
      <w:r w:rsidR="005C4A5F">
        <w:rPr>
          <w:rFonts w:ascii="Gill Sans MT" w:hAnsi="Gill Sans MT"/>
          <w:sz w:val="22"/>
          <w:szCs w:val="22"/>
          <w:lang w:val="es-CO"/>
        </w:rPr>
        <w:t xml:space="preserve"> y </w:t>
      </w:r>
      <w:r w:rsidRPr="00CE7E16">
        <w:rPr>
          <w:rFonts w:ascii="Gill Sans MT" w:hAnsi="Gill Sans MT"/>
          <w:sz w:val="22"/>
          <w:szCs w:val="22"/>
          <w:lang w:val="es-CO"/>
        </w:rPr>
        <w:t>Siloé</w:t>
      </w:r>
      <w:r w:rsidR="000B634C" w:rsidRPr="00CE7E16">
        <w:rPr>
          <w:rFonts w:ascii="Gill Sans MT" w:hAnsi="Gill Sans MT"/>
          <w:sz w:val="22"/>
          <w:szCs w:val="22"/>
          <w:lang w:val="es-CO"/>
        </w:rPr>
        <w:t xml:space="preserve"> en el </w:t>
      </w:r>
      <w:r w:rsidR="005C4A5F">
        <w:rPr>
          <w:rFonts w:ascii="Gill Sans MT" w:hAnsi="Gill Sans MT"/>
          <w:sz w:val="22"/>
          <w:szCs w:val="22"/>
          <w:lang w:val="es-CO"/>
        </w:rPr>
        <w:t>m</w:t>
      </w:r>
      <w:r w:rsidR="000B634C" w:rsidRPr="00CE7E16">
        <w:rPr>
          <w:rFonts w:ascii="Gill Sans MT" w:hAnsi="Gill Sans MT"/>
          <w:sz w:val="22"/>
          <w:szCs w:val="22"/>
          <w:lang w:val="es-CO"/>
        </w:rPr>
        <w:t>unicipio de Villagar</w:t>
      </w:r>
      <w:r w:rsidR="00DD65A6" w:rsidRPr="00CE7E16">
        <w:rPr>
          <w:rFonts w:ascii="Gill Sans MT" w:hAnsi="Gill Sans MT"/>
          <w:sz w:val="22"/>
          <w:szCs w:val="22"/>
          <w:lang w:val="es-CO"/>
        </w:rPr>
        <w:t>z</w:t>
      </w:r>
      <w:r w:rsidR="000B634C" w:rsidRPr="00CE7E16">
        <w:rPr>
          <w:rFonts w:ascii="Gill Sans MT" w:hAnsi="Gill Sans MT"/>
          <w:sz w:val="22"/>
          <w:szCs w:val="22"/>
          <w:lang w:val="es-CO"/>
        </w:rPr>
        <w:t xml:space="preserve">ón y </w:t>
      </w:r>
      <w:r w:rsidR="005C4A5F">
        <w:rPr>
          <w:rFonts w:ascii="Gill Sans MT" w:hAnsi="Gill Sans MT"/>
          <w:sz w:val="22"/>
          <w:szCs w:val="22"/>
          <w:lang w:val="es-CO"/>
        </w:rPr>
        <w:t>los C</w:t>
      </w:r>
      <w:r w:rsidR="000B634C" w:rsidRPr="00CE7E16">
        <w:rPr>
          <w:rFonts w:ascii="Gill Sans MT" w:hAnsi="Gill Sans MT"/>
          <w:sz w:val="22"/>
          <w:szCs w:val="22"/>
          <w:lang w:val="es-CO"/>
        </w:rPr>
        <w:t>abildo</w:t>
      </w:r>
      <w:r w:rsidR="005C4A5F">
        <w:rPr>
          <w:rFonts w:ascii="Gill Sans MT" w:hAnsi="Gill Sans MT"/>
          <w:sz w:val="22"/>
          <w:szCs w:val="22"/>
          <w:lang w:val="es-CO"/>
        </w:rPr>
        <w:t>s</w:t>
      </w:r>
      <w:r w:rsidR="000B634C" w:rsidRPr="00CE7E16">
        <w:rPr>
          <w:rFonts w:ascii="Gill Sans MT" w:hAnsi="Gill Sans MT"/>
          <w:sz w:val="22"/>
          <w:szCs w:val="22"/>
          <w:lang w:val="es-CO"/>
        </w:rPr>
        <w:t xml:space="preserve"> </w:t>
      </w:r>
      <w:r w:rsidR="005C4A5F">
        <w:rPr>
          <w:rFonts w:ascii="Gill Sans MT" w:hAnsi="Gill Sans MT"/>
          <w:sz w:val="22"/>
          <w:szCs w:val="22"/>
          <w:lang w:val="es-CO"/>
        </w:rPr>
        <w:t xml:space="preserve">Indígenas </w:t>
      </w:r>
      <w:r w:rsidR="000B634C" w:rsidRPr="00CE7E16">
        <w:rPr>
          <w:rFonts w:ascii="Gill Sans MT" w:hAnsi="Gill Sans MT"/>
          <w:sz w:val="22"/>
          <w:szCs w:val="22"/>
          <w:lang w:val="es-CO"/>
        </w:rPr>
        <w:t xml:space="preserve">Musuiuiai y </w:t>
      </w:r>
      <w:r w:rsidR="005C4A5F">
        <w:rPr>
          <w:rFonts w:ascii="Gill Sans MT" w:hAnsi="Gill Sans MT"/>
          <w:sz w:val="22"/>
          <w:szCs w:val="22"/>
          <w:lang w:val="es-CO"/>
        </w:rPr>
        <w:t>L</w:t>
      </w:r>
      <w:r w:rsidRPr="00CE7E16">
        <w:rPr>
          <w:rFonts w:ascii="Gill Sans MT" w:hAnsi="Gill Sans MT"/>
          <w:sz w:val="22"/>
          <w:szCs w:val="22"/>
          <w:lang w:val="es-CO"/>
        </w:rPr>
        <w:t xml:space="preserve">a Turbia </w:t>
      </w:r>
      <w:r w:rsidR="000B634C" w:rsidRPr="00CE7E16">
        <w:rPr>
          <w:rFonts w:ascii="Gill Sans MT" w:hAnsi="Gill Sans MT"/>
          <w:sz w:val="22"/>
          <w:szCs w:val="22"/>
          <w:lang w:val="es-CO"/>
        </w:rPr>
        <w:t xml:space="preserve">localizados en </w:t>
      </w:r>
      <w:r w:rsidR="005C4A5F">
        <w:rPr>
          <w:rFonts w:ascii="Gill Sans MT" w:hAnsi="Gill Sans MT"/>
          <w:sz w:val="22"/>
          <w:szCs w:val="22"/>
          <w:lang w:val="es-CO"/>
        </w:rPr>
        <w:t>e</w:t>
      </w:r>
      <w:r w:rsidR="000B634C" w:rsidRPr="00CE7E16">
        <w:rPr>
          <w:rFonts w:ascii="Gill Sans MT" w:hAnsi="Gill Sans MT"/>
          <w:sz w:val="22"/>
          <w:szCs w:val="22"/>
          <w:lang w:val="es-CO"/>
        </w:rPr>
        <w:t xml:space="preserve">l </w:t>
      </w:r>
      <w:r w:rsidR="005C4A5F">
        <w:rPr>
          <w:rFonts w:ascii="Gill Sans MT" w:hAnsi="Gill Sans MT"/>
          <w:sz w:val="22"/>
          <w:szCs w:val="22"/>
          <w:lang w:val="es-CO"/>
        </w:rPr>
        <w:t>m</w:t>
      </w:r>
      <w:r w:rsidR="000B634C" w:rsidRPr="00CE7E16">
        <w:rPr>
          <w:rFonts w:ascii="Gill Sans MT" w:hAnsi="Gill Sans MT"/>
          <w:sz w:val="22"/>
          <w:szCs w:val="22"/>
          <w:lang w:val="es-CO"/>
        </w:rPr>
        <w:t>unicipio de Orito.</w:t>
      </w:r>
    </w:p>
    <w:p w14:paraId="47DC7BAC" w14:textId="70813D90" w:rsidR="0085475B" w:rsidRPr="00CE7E16" w:rsidRDefault="0085475B" w:rsidP="005C4A5F">
      <w:pPr>
        <w:pStyle w:val="Textocomentario"/>
        <w:ind w:left="851"/>
        <w:jc w:val="both"/>
        <w:rPr>
          <w:rFonts w:ascii="Gill Sans MT" w:hAnsi="Gill Sans MT"/>
          <w:sz w:val="22"/>
          <w:szCs w:val="22"/>
          <w:lang w:val="es-CO"/>
        </w:rPr>
      </w:pPr>
    </w:p>
    <w:p w14:paraId="41673E7B" w14:textId="51A662F7" w:rsidR="00F54434" w:rsidRPr="00CE7E16" w:rsidRDefault="00F54434" w:rsidP="005C4A5F">
      <w:pPr>
        <w:pStyle w:val="Textocomentario"/>
        <w:jc w:val="both"/>
        <w:rPr>
          <w:rFonts w:ascii="Gill Sans MT" w:hAnsi="Gill Sans MT"/>
          <w:sz w:val="22"/>
          <w:szCs w:val="22"/>
          <w:lang w:val="es-CO"/>
        </w:rPr>
      </w:pPr>
      <w:r w:rsidRPr="00CE7E16">
        <w:rPr>
          <w:rFonts w:ascii="Gill Sans MT" w:hAnsi="Gill Sans MT"/>
          <w:sz w:val="22"/>
          <w:szCs w:val="22"/>
          <w:lang w:val="es-CO"/>
        </w:rPr>
        <w:t>Como lo relaciona el documento “</w:t>
      </w:r>
      <w:r w:rsidRPr="00CE7E16">
        <w:rPr>
          <w:rFonts w:ascii="Gill Sans MT" w:hAnsi="Gill Sans MT"/>
          <w:i/>
          <w:sz w:val="22"/>
          <w:szCs w:val="22"/>
          <w:lang w:val="es-CO"/>
        </w:rPr>
        <w:t>Análisis de actores en el marco de la ruta declaratoria de áreas protegidas para la cuenca alta del rio San Juan Putumayo</w:t>
      </w:r>
      <w:r w:rsidRPr="00CE7E16">
        <w:rPr>
          <w:rFonts w:ascii="Gill Sans MT" w:hAnsi="Gill Sans MT"/>
          <w:sz w:val="22"/>
          <w:szCs w:val="22"/>
          <w:lang w:val="es-CO"/>
        </w:rPr>
        <w:t xml:space="preserve">” (CORPOAMAZONIA </w:t>
      </w:r>
      <w:r w:rsidR="005C4A5F">
        <w:rPr>
          <w:rFonts w:ascii="Gill Sans MT" w:hAnsi="Gill Sans MT"/>
          <w:sz w:val="22"/>
          <w:szCs w:val="22"/>
          <w:lang w:val="es-CO"/>
        </w:rPr>
        <w:t xml:space="preserve">y </w:t>
      </w:r>
      <w:r w:rsidRPr="00CE7E16">
        <w:rPr>
          <w:rFonts w:ascii="Gill Sans MT" w:hAnsi="Gill Sans MT"/>
          <w:sz w:val="22"/>
          <w:szCs w:val="22"/>
          <w:lang w:val="es-CO"/>
        </w:rPr>
        <w:t>WWF 2019), para la zona de influencia del polígono indicativo de la cuenca alta del río San Juan, particularmente en el corregimiento de La Castellana-Villagarzón se han identificado 44 actores. Los actores primarios corresponden al 43,2% y los secundarios al 56,8%, es decir 19 y 25 actores respectivamente, su composición acorde a la clasificación por sectores puede verse en la</w:t>
      </w:r>
      <w:r w:rsidR="005C4A5F">
        <w:rPr>
          <w:rFonts w:ascii="Gill Sans MT" w:hAnsi="Gill Sans MT"/>
          <w:sz w:val="22"/>
          <w:szCs w:val="22"/>
          <w:lang w:val="es-CO"/>
        </w:rPr>
        <w:t xml:space="preserve"> siguiente </w:t>
      </w:r>
      <w:r w:rsidRPr="00AA453F">
        <w:rPr>
          <w:rFonts w:ascii="Gill Sans MT" w:hAnsi="Gill Sans MT"/>
          <w:sz w:val="22"/>
          <w:szCs w:val="22"/>
        </w:rPr>
        <w:fldChar w:fldCharType="begin"/>
      </w:r>
      <w:r w:rsidRPr="00CE7E16">
        <w:rPr>
          <w:rFonts w:ascii="Gill Sans MT" w:hAnsi="Gill Sans MT"/>
          <w:sz w:val="22"/>
          <w:szCs w:val="22"/>
          <w:lang w:val="es-CO"/>
        </w:rPr>
        <w:instrText xml:space="preserve"> REF _Ref5808837 \h  \* MERGEFORMAT </w:instrText>
      </w:r>
      <w:r w:rsidRPr="00AA453F">
        <w:rPr>
          <w:rFonts w:ascii="Gill Sans MT" w:hAnsi="Gill Sans MT"/>
          <w:sz w:val="22"/>
          <w:szCs w:val="22"/>
        </w:rPr>
      </w:r>
      <w:r w:rsidRPr="00AA453F">
        <w:rPr>
          <w:rFonts w:ascii="Gill Sans MT" w:hAnsi="Gill Sans MT"/>
          <w:sz w:val="22"/>
          <w:szCs w:val="22"/>
        </w:rPr>
        <w:fldChar w:fldCharType="separate"/>
      </w:r>
      <w:r w:rsidRPr="00CE7E16">
        <w:rPr>
          <w:rFonts w:ascii="Gill Sans MT" w:hAnsi="Gill Sans MT"/>
          <w:sz w:val="22"/>
          <w:szCs w:val="22"/>
          <w:lang w:val="es-CO"/>
        </w:rPr>
        <w:t>Figura</w:t>
      </w:r>
      <w:r w:rsidRPr="00AA453F">
        <w:rPr>
          <w:rFonts w:ascii="Gill Sans MT" w:hAnsi="Gill Sans MT"/>
          <w:sz w:val="22"/>
          <w:szCs w:val="22"/>
        </w:rPr>
        <w:fldChar w:fldCharType="end"/>
      </w:r>
      <w:r w:rsidRPr="00CE7E16">
        <w:rPr>
          <w:rFonts w:ascii="Gill Sans MT" w:hAnsi="Gill Sans MT"/>
          <w:sz w:val="22"/>
          <w:szCs w:val="22"/>
          <w:lang w:val="es-CO"/>
        </w:rPr>
        <w:t>.</w:t>
      </w:r>
    </w:p>
    <w:p w14:paraId="2CE99727" w14:textId="77777777" w:rsidR="005C4A5F" w:rsidRDefault="005C4A5F" w:rsidP="005C4A5F">
      <w:pPr>
        <w:spacing w:after="0" w:line="240" w:lineRule="auto"/>
        <w:rPr>
          <w:rFonts w:ascii="Gill Sans MT" w:eastAsia="Arial Unicode MS" w:hAnsi="Gill Sans MT" w:cs="Times New Roman"/>
          <w:iCs/>
          <w:sz w:val="20"/>
          <w:szCs w:val="20"/>
          <w:bdr w:val="nil"/>
          <w:lang w:val="es-ES_tradnl"/>
        </w:rPr>
      </w:pPr>
      <w:bookmarkStart w:id="0" w:name="_Toc419562519"/>
      <w:r>
        <w:rPr>
          <w:rFonts w:ascii="Gill Sans MT" w:hAnsi="Gill Sans MT"/>
          <w:i/>
          <w:sz w:val="20"/>
          <w:szCs w:val="20"/>
        </w:rPr>
        <w:br w:type="page"/>
      </w:r>
    </w:p>
    <w:p w14:paraId="18E1E6A3" w14:textId="2F1FCDA6" w:rsidR="005C4A5F" w:rsidRPr="00AA453F" w:rsidRDefault="005C4A5F" w:rsidP="005C4A5F">
      <w:pPr>
        <w:pStyle w:val="Descripcin"/>
        <w:spacing w:after="0"/>
        <w:ind w:left="851"/>
        <w:jc w:val="center"/>
        <w:rPr>
          <w:rFonts w:ascii="Gill Sans MT" w:hAnsi="Gill Sans MT"/>
          <w:i w:val="0"/>
          <w:color w:val="auto"/>
          <w:sz w:val="20"/>
          <w:szCs w:val="20"/>
        </w:rPr>
      </w:pPr>
      <w:r w:rsidRPr="00AA453F">
        <w:rPr>
          <w:rFonts w:ascii="Gill Sans MT" w:hAnsi="Gill Sans MT"/>
          <w:i w:val="0"/>
          <w:color w:val="auto"/>
          <w:sz w:val="20"/>
          <w:szCs w:val="20"/>
        </w:rPr>
        <w:lastRenderedPageBreak/>
        <w:t xml:space="preserve">Figura </w:t>
      </w:r>
      <w:r w:rsidR="00524350">
        <w:rPr>
          <w:rFonts w:ascii="Gill Sans MT" w:hAnsi="Gill Sans MT"/>
          <w:i w:val="0"/>
          <w:color w:val="auto"/>
          <w:sz w:val="20"/>
          <w:szCs w:val="20"/>
        </w:rPr>
        <w:t>4</w:t>
      </w:r>
      <w:r w:rsidRPr="00AA453F">
        <w:rPr>
          <w:rFonts w:ascii="Gill Sans MT" w:hAnsi="Gill Sans MT"/>
          <w:i w:val="0"/>
          <w:color w:val="auto"/>
          <w:sz w:val="20"/>
          <w:szCs w:val="20"/>
        </w:rPr>
        <w:t>. Actores primarios y secundarios clasificados por sectores</w:t>
      </w:r>
      <w:bookmarkEnd w:id="0"/>
      <w:r>
        <w:rPr>
          <w:rFonts w:ascii="Gill Sans MT" w:hAnsi="Gill Sans MT"/>
          <w:i w:val="0"/>
          <w:color w:val="auto"/>
          <w:sz w:val="20"/>
          <w:szCs w:val="20"/>
        </w:rPr>
        <w:t xml:space="preserve"> para la zona de interés de la cuenca del río San Juan.</w:t>
      </w:r>
    </w:p>
    <w:p w14:paraId="30D4C1A3" w14:textId="71DBF55E" w:rsidR="00F54434" w:rsidRDefault="00F54434" w:rsidP="005C4A5F">
      <w:pPr>
        <w:keepNext/>
        <w:spacing w:after="0" w:line="240" w:lineRule="auto"/>
        <w:ind w:left="851"/>
        <w:jc w:val="center"/>
      </w:pPr>
      <w:r w:rsidRPr="00AA453F">
        <w:rPr>
          <w:noProof/>
          <w:lang w:eastAsia="es-CO"/>
        </w:rPr>
        <w:drawing>
          <wp:inline distT="0" distB="0" distL="0" distR="0" wp14:anchorId="5C497BEA" wp14:editId="0A23AB9C">
            <wp:extent cx="3838575" cy="2250220"/>
            <wp:effectExtent l="0" t="0" r="9525" b="17145"/>
            <wp:docPr id="1" name="Gráfico 1">
              <a:extLst xmlns:a="http://schemas.openxmlformats.org/drawingml/2006/main">
                <a:ext uri="{FF2B5EF4-FFF2-40B4-BE49-F238E27FC236}">
                  <a16:creationId xmlns:a16="http://schemas.microsoft.com/office/drawing/2014/main" id="{28468CA0-D974-434C-9BE7-4DBC56802B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513DEE4" w14:textId="1C215A50" w:rsidR="005C4A5F" w:rsidRPr="00AA453F" w:rsidRDefault="005C4A5F" w:rsidP="005C4A5F">
      <w:pPr>
        <w:pStyle w:val="Descripcin"/>
        <w:spacing w:after="0"/>
        <w:ind w:left="851"/>
        <w:jc w:val="center"/>
        <w:rPr>
          <w:rFonts w:ascii="Gill Sans MT" w:hAnsi="Gill Sans MT"/>
          <w:i w:val="0"/>
          <w:color w:val="auto"/>
          <w:sz w:val="20"/>
          <w:szCs w:val="20"/>
        </w:rPr>
      </w:pPr>
      <w:r>
        <w:rPr>
          <w:rFonts w:ascii="Gill Sans MT" w:hAnsi="Gill Sans MT"/>
          <w:i w:val="0"/>
          <w:color w:val="auto"/>
          <w:sz w:val="20"/>
          <w:szCs w:val="20"/>
        </w:rPr>
        <w:t xml:space="preserve">Fuente: </w:t>
      </w:r>
      <w:r w:rsidRPr="00AA453F">
        <w:rPr>
          <w:rFonts w:ascii="Gill Sans MT" w:hAnsi="Gill Sans MT"/>
          <w:i w:val="0"/>
          <w:color w:val="auto"/>
          <w:sz w:val="20"/>
          <w:szCs w:val="20"/>
        </w:rPr>
        <w:t xml:space="preserve">CORPOAMAZONIA </w:t>
      </w:r>
      <w:r>
        <w:rPr>
          <w:rFonts w:ascii="Gill Sans MT" w:hAnsi="Gill Sans MT"/>
          <w:i w:val="0"/>
          <w:color w:val="auto"/>
          <w:sz w:val="20"/>
          <w:szCs w:val="20"/>
        </w:rPr>
        <w:t>y</w:t>
      </w:r>
      <w:r w:rsidRPr="00AA453F">
        <w:rPr>
          <w:rFonts w:ascii="Gill Sans MT" w:hAnsi="Gill Sans MT"/>
          <w:i w:val="0"/>
          <w:color w:val="auto"/>
          <w:sz w:val="20"/>
          <w:szCs w:val="20"/>
        </w:rPr>
        <w:t xml:space="preserve"> WWF</w:t>
      </w:r>
      <w:r>
        <w:rPr>
          <w:rFonts w:ascii="Gill Sans MT" w:hAnsi="Gill Sans MT"/>
          <w:i w:val="0"/>
          <w:color w:val="auto"/>
          <w:sz w:val="20"/>
          <w:szCs w:val="20"/>
        </w:rPr>
        <w:t>,</w:t>
      </w:r>
      <w:r w:rsidRPr="00AA453F">
        <w:rPr>
          <w:rFonts w:ascii="Gill Sans MT" w:hAnsi="Gill Sans MT"/>
          <w:i w:val="0"/>
          <w:color w:val="auto"/>
          <w:sz w:val="20"/>
          <w:szCs w:val="20"/>
        </w:rPr>
        <w:t xml:space="preserve"> 2019.</w:t>
      </w:r>
    </w:p>
    <w:p w14:paraId="6D0F0A87" w14:textId="77777777" w:rsidR="005C4A5F" w:rsidRPr="00AA453F" w:rsidRDefault="005C4A5F" w:rsidP="005C4A5F">
      <w:pPr>
        <w:keepNext/>
        <w:spacing w:after="0" w:line="240" w:lineRule="auto"/>
        <w:ind w:left="851"/>
        <w:jc w:val="center"/>
      </w:pPr>
    </w:p>
    <w:p w14:paraId="660E7CE4" w14:textId="33C0231A" w:rsidR="00F54434" w:rsidRPr="00AA453F" w:rsidRDefault="00F54434" w:rsidP="005C4A5F">
      <w:pPr>
        <w:spacing w:after="0" w:line="240" w:lineRule="auto"/>
        <w:jc w:val="both"/>
        <w:rPr>
          <w:rFonts w:ascii="Gill Sans MT" w:hAnsi="Gill Sans MT"/>
        </w:rPr>
      </w:pPr>
      <w:r w:rsidRPr="00AA453F">
        <w:rPr>
          <w:rFonts w:ascii="Gill Sans MT" w:hAnsi="Gill Sans MT"/>
        </w:rPr>
        <w:t>Se resalta que los actores primarios son principalmente comunitarios y públicos: el 63,2% corresponde a comunidades campesinas e indígenas y organizaciones locales como la Asociación Ambiental Salado de los Loros y la Asociación de Cabildos Indígenas del Municipio de Villagarzón Putumayo -ACIMVIP, entre otras. Mientras que el 26,3% de los actores primarios son de carácter público, correspondientes a las entidades más relevantes para la ruta declaratoria, grupo encabezado por Corpoamazonia. El porcentaje restante es de actores privados (5.3%) y ONG (5,3%).</w:t>
      </w:r>
    </w:p>
    <w:p w14:paraId="1F663609" w14:textId="77777777" w:rsidR="003C05E0" w:rsidRPr="00AA453F" w:rsidRDefault="003C05E0" w:rsidP="005C4A5F">
      <w:pPr>
        <w:spacing w:after="0" w:line="240" w:lineRule="auto"/>
        <w:ind w:left="851"/>
        <w:jc w:val="both"/>
        <w:rPr>
          <w:rFonts w:ascii="Gill Sans MT" w:hAnsi="Gill Sans MT"/>
        </w:rPr>
      </w:pPr>
    </w:p>
    <w:p w14:paraId="4CDB0080" w14:textId="41922A1B" w:rsidR="00F54434" w:rsidRPr="00AA453F" w:rsidRDefault="00F54434" w:rsidP="005C4A5F">
      <w:pPr>
        <w:spacing w:after="0" w:line="240" w:lineRule="auto"/>
        <w:jc w:val="both"/>
        <w:rPr>
          <w:rFonts w:ascii="Gill Sans MT" w:hAnsi="Gill Sans MT"/>
        </w:rPr>
      </w:pPr>
      <w:r w:rsidRPr="00AA453F">
        <w:rPr>
          <w:rFonts w:ascii="Gill Sans MT" w:hAnsi="Gill Sans MT"/>
        </w:rPr>
        <w:t>Los actores secundarios están conformados mayoritariamente por entidades públicas, correspondientes al 64%, entre las cuales se encuentran las alcaldías y otras del nivel local, la asamblea departamental y agencias junto a otras instituciones del orden nacional. Mientras que los actores comunitarios y privados, cada uno representa el 16% de los actores secundarios y una ONG el 4%.</w:t>
      </w:r>
      <w:bookmarkStart w:id="1" w:name="_Toc419562567"/>
    </w:p>
    <w:p w14:paraId="08AF050C" w14:textId="77777777" w:rsidR="00F54434" w:rsidRPr="00AA453F" w:rsidRDefault="00F54434" w:rsidP="005C4A5F">
      <w:pPr>
        <w:spacing w:after="0" w:line="240" w:lineRule="auto"/>
        <w:ind w:left="851"/>
        <w:jc w:val="both"/>
        <w:rPr>
          <w:rFonts w:ascii="Gill Sans MT" w:hAnsi="Gill Sans MT"/>
        </w:rPr>
      </w:pPr>
    </w:p>
    <w:p w14:paraId="3D6148F8" w14:textId="77777777" w:rsidR="00F54434" w:rsidRPr="00AA453F" w:rsidRDefault="00F54434" w:rsidP="005C4A5F">
      <w:pPr>
        <w:spacing w:after="0" w:line="240" w:lineRule="auto"/>
        <w:jc w:val="both"/>
        <w:rPr>
          <w:rFonts w:ascii="Gill Sans MT" w:hAnsi="Gill Sans MT"/>
          <w:b/>
          <w:u w:val="single"/>
        </w:rPr>
      </w:pPr>
      <w:r w:rsidRPr="00AA453F">
        <w:rPr>
          <w:rFonts w:ascii="Gill Sans MT" w:hAnsi="Gill Sans MT"/>
          <w:b/>
          <w:u w:val="single"/>
        </w:rPr>
        <w:t>Actores comunitarios</w:t>
      </w:r>
      <w:bookmarkEnd w:id="1"/>
      <w:r w:rsidRPr="00AA453F">
        <w:rPr>
          <w:rFonts w:ascii="Gill Sans MT" w:hAnsi="Gill Sans MT"/>
          <w:b/>
          <w:u w:val="single"/>
        </w:rPr>
        <w:t>:</w:t>
      </w:r>
    </w:p>
    <w:p w14:paraId="583920FE" w14:textId="77777777" w:rsidR="00F54434" w:rsidRPr="00AA453F" w:rsidRDefault="00F54434" w:rsidP="005C4A5F">
      <w:pPr>
        <w:spacing w:after="0" w:line="240" w:lineRule="auto"/>
        <w:ind w:left="851"/>
        <w:jc w:val="both"/>
        <w:rPr>
          <w:rFonts w:ascii="Gill Sans MT" w:hAnsi="Gill Sans MT"/>
          <w:b/>
          <w:u w:val="single"/>
        </w:rPr>
      </w:pPr>
    </w:p>
    <w:p w14:paraId="22B39461" w14:textId="77777777" w:rsidR="00F54434" w:rsidRPr="00694C94" w:rsidRDefault="00F54434" w:rsidP="005C4A5F">
      <w:pPr>
        <w:pStyle w:val="Prrafodelista"/>
        <w:numPr>
          <w:ilvl w:val="0"/>
          <w:numId w:val="21"/>
        </w:numPr>
        <w:spacing w:after="0" w:line="240" w:lineRule="auto"/>
        <w:jc w:val="both"/>
        <w:rPr>
          <w:rStyle w:val="Ninguno"/>
          <w:rFonts w:ascii="Gill Sans MT" w:hAnsi="Gill Sans MT"/>
          <w:bCs/>
        </w:rPr>
      </w:pPr>
      <w:r w:rsidRPr="00694C94">
        <w:rPr>
          <w:rStyle w:val="Ninguno"/>
          <w:rFonts w:ascii="Gill Sans MT" w:hAnsi="Gill Sans MT"/>
          <w:bCs/>
        </w:rPr>
        <w:t>Asociación Ambiental Salado de los Loros.</w:t>
      </w:r>
    </w:p>
    <w:p w14:paraId="5E501A7D"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Corazón de Mujeres de la Castellana.</w:t>
      </w:r>
    </w:p>
    <w:p w14:paraId="421511AA"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Cacaoteros de Villagarzón.</w:t>
      </w:r>
    </w:p>
    <w:p w14:paraId="3D5381F2"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Juntas de Acción Comunal – ASOJUNTAS.</w:t>
      </w:r>
    </w:p>
    <w:p w14:paraId="47ACFCED"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Productores de Chontaduro del Villagarzón Putumayo – ASOCHON.</w:t>
      </w:r>
    </w:p>
    <w:p w14:paraId="526FEC09" w14:textId="77777777" w:rsidR="00F54434" w:rsidRPr="00197E8B" w:rsidRDefault="00F54434" w:rsidP="005C4A5F">
      <w:pPr>
        <w:pStyle w:val="Prrafodelista"/>
        <w:numPr>
          <w:ilvl w:val="0"/>
          <w:numId w:val="21"/>
        </w:numPr>
        <w:spacing w:after="0" w:line="240" w:lineRule="auto"/>
      </w:pPr>
      <w:r w:rsidRPr="00694C94">
        <w:rPr>
          <w:rStyle w:val="Ninguno"/>
          <w:rFonts w:ascii="Gill Sans MT" w:hAnsi="Gill Sans MT"/>
          <w:bCs/>
        </w:rPr>
        <w:t>Asociación de Turismo Etno-campesino Andino Amazónico del Bloque San Juan. ATCABSJ.</w:t>
      </w:r>
      <w:r w:rsidRPr="00694C94">
        <w:rPr>
          <w:rFonts w:ascii="Gill Sans MT" w:hAnsi="Gill Sans MT"/>
        </w:rPr>
        <w:t xml:space="preserve"> </w:t>
      </w:r>
    </w:p>
    <w:p w14:paraId="2C1273C4" w14:textId="77777777" w:rsidR="005C4A5F" w:rsidRDefault="005C4A5F" w:rsidP="005C4A5F">
      <w:pPr>
        <w:spacing w:after="0" w:line="240" w:lineRule="auto"/>
        <w:rPr>
          <w:rFonts w:ascii="Gill Sans MT" w:hAnsi="Gill Sans MT"/>
          <w:b/>
          <w:u w:val="single"/>
        </w:rPr>
      </w:pPr>
      <w:bookmarkStart w:id="2" w:name="_Toc419562568"/>
    </w:p>
    <w:p w14:paraId="3B131993" w14:textId="55C97175" w:rsidR="00F54434" w:rsidRPr="00AA453F" w:rsidRDefault="00F54434" w:rsidP="005C4A5F">
      <w:pPr>
        <w:spacing w:after="0" w:line="240" w:lineRule="auto"/>
        <w:rPr>
          <w:rFonts w:ascii="Gill Sans MT" w:hAnsi="Gill Sans MT"/>
          <w:b/>
          <w:u w:val="single"/>
        </w:rPr>
      </w:pPr>
      <w:r w:rsidRPr="00AA453F">
        <w:rPr>
          <w:rFonts w:ascii="Gill Sans MT" w:hAnsi="Gill Sans MT"/>
          <w:b/>
          <w:u w:val="single"/>
        </w:rPr>
        <w:t>Organizaciones indígenas</w:t>
      </w:r>
      <w:bookmarkEnd w:id="2"/>
      <w:r w:rsidRPr="00AA453F">
        <w:rPr>
          <w:rFonts w:ascii="Gill Sans MT" w:hAnsi="Gill Sans MT"/>
          <w:b/>
          <w:u w:val="single"/>
        </w:rPr>
        <w:t>:</w:t>
      </w:r>
    </w:p>
    <w:p w14:paraId="66C8E501" w14:textId="77777777" w:rsidR="00F54434" w:rsidRPr="00AA453F" w:rsidRDefault="00F54434" w:rsidP="005C4A5F">
      <w:pPr>
        <w:spacing w:after="0" w:line="240" w:lineRule="auto"/>
        <w:ind w:left="851"/>
        <w:rPr>
          <w:u w:val="single"/>
        </w:rPr>
      </w:pPr>
    </w:p>
    <w:p w14:paraId="65F7302F" w14:textId="77777777" w:rsidR="00B06069" w:rsidRPr="00694C94" w:rsidRDefault="00F54434" w:rsidP="005C4A5F">
      <w:pPr>
        <w:pStyle w:val="Prrafodelista"/>
        <w:numPr>
          <w:ilvl w:val="0"/>
          <w:numId w:val="22"/>
        </w:numPr>
        <w:spacing w:after="0" w:line="240" w:lineRule="auto"/>
        <w:ind w:left="851" w:firstLine="0"/>
        <w:jc w:val="both"/>
        <w:rPr>
          <w:rFonts w:ascii="Gill Sans MT" w:hAnsi="Gill Sans MT"/>
          <w:lang w:val="es-ES"/>
        </w:rPr>
      </w:pPr>
      <w:r w:rsidRPr="00694C94">
        <w:rPr>
          <w:rStyle w:val="Ninguno"/>
          <w:rFonts w:ascii="Gill Sans MT" w:hAnsi="Gill Sans MT"/>
          <w:bCs/>
        </w:rPr>
        <w:t>Asociación de Cabildos Indígenas del Municipio de Villagarzón Putumayo – ACIMVIP.</w:t>
      </w:r>
      <w:r w:rsidRPr="00694C94">
        <w:rPr>
          <w:rFonts w:ascii="Gill Sans MT" w:hAnsi="Gill Sans MT"/>
        </w:rPr>
        <w:t xml:space="preserve"> </w:t>
      </w:r>
    </w:p>
    <w:p w14:paraId="448C923F" w14:textId="77777777" w:rsidR="00B06069" w:rsidRPr="00AA453F" w:rsidRDefault="00B06069" w:rsidP="005C4A5F">
      <w:pPr>
        <w:pStyle w:val="Prrafodelista"/>
        <w:spacing w:after="0" w:line="240" w:lineRule="auto"/>
        <w:ind w:left="851"/>
        <w:jc w:val="both"/>
        <w:rPr>
          <w:rFonts w:ascii="Gill Sans MT" w:hAnsi="Gill Sans MT"/>
          <w:b/>
          <w:lang w:val="es-ES"/>
        </w:rPr>
      </w:pPr>
    </w:p>
    <w:p w14:paraId="27A1D92C" w14:textId="570060C0" w:rsidR="009123C3" w:rsidRPr="005C4A5F" w:rsidRDefault="009123C3" w:rsidP="005C4A5F">
      <w:pPr>
        <w:spacing w:after="0" w:line="240" w:lineRule="auto"/>
        <w:jc w:val="both"/>
        <w:rPr>
          <w:rFonts w:ascii="Gill Sans MT" w:hAnsi="Gill Sans MT"/>
          <w:b/>
          <w:lang w:val="es-ES"/>
        </w:rPr>
      </w:pPr>
      <w:r w:rsidRPr="005C4A5F">
        <w:rPr>
          <w:rFonts w:ascii="Gill Sans MT" w:hAnsi="Gill Sans MT"/>
          <w:b/>
          <w:lang w:val="es-ES"/>
        </w:rPr>
        <w:t>Economía</w:t>
      </w:r>
    </w:p>
    <w:p w14:paraId="554DE9B4" w14:textId="77777777" w:rsidR="009123C3" w:rsidRPr="00AA453F" w:rsidRDefault="009123C3" w:rsidP="005C4A5F">
      <w:pPr>
        <w:pStyle w:val="Textocomentario"/>
        <w:ind w:left="851"/>
        <w:jc w:val="both"/>
        <w:rPr>
          <w:rFonts w:ascii="Gill Sans MT" w:hAnsi="Gill Sans MT"/>
          <w:sz w:val="22"/>
          <w:szCs w:val="22"/>
          <w:lang w:val="es-ES"/>
        </w:rPr>
      </w:pPr>
    </w:p>
    <w:p w14:paraId="4DEB3DCD" w14:textId="7CF9014A" w:rsidR="001F011F" w:rsidRPr="00AA453F" w:rsidRDefault="001F011F"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Las comunidades rurales que habitan las áreas cercanas al polígono indicativo se encuentran en condición de vulnerabilidad económica y social. Como indicadores de la situación socioeconómica de la ruralidad de Villagarzón y Orito se encuentra que el 46, 47% de la población rural de Villagarzón y el 58,43% de Orito, vive con Necesidades Básicas Insatisfechas (DANE, 2012). Con respecto a la distribución de la tierra, el Gini de tierras para Villagarzón corresponde al 0,55 y para Orito es 0,72, es decir, desigualdad media y alta respectivamente (IGAC, 2012 en MEROS y MADR, 2017). </w:t>
      </w:r>
      <w:r w:rsidR="005C4A5F">
        <w:rPr>
          <w:rFonts w:ascii="Gill Sans MT" w:hAnsi="Gill Sans MT"/>
          <w:sz w:val="22"/>
          <w:szCs w:val="22"/>
          <w:lang w:val="es-ES"/>
        </w:rPr>
        <w:t>S</w:t>
      </w:r>
      <w:r w:rsidRPr="00AA453F">
        <w:rPr>
          <w:rFonts w:ascii="Gill Sans MT" w:hAnsi="Gill Sans MT"/>
          <w:sz w:val="22"/>
          <w:szCs w:val="22"/>
          <w:lang w:val="es-ES"/>
        </w:rPr>
        <w:t xml:space="preserve">e presenta de manera generalizada una situación de informalidad sobre la propiedad rural, dado que ambos municipios se encuentran en el rango de 75 y el 100% de los predios en informalidad (UPRA, 2019). </w:t>
      </w:r>
    </w:p>
    <w:p w14:paraId="7F4828BD" w14:textId="77777777" w:rsidR="00433B9A" w:rsidRPr="00AA453F" w:rsidRDefault="00433B9A" w:rsidP="005C4A5F">
      <w:pPr>
        <w:pStyle w:val="Textocomentario"/>
        <w:ind w:left="851"/>
        <w:jc w:val="both"/>
        <w:rPr>
          <w:rFonts w:ascii="Gill Sans MT" w:hAnsi="Gill Sans MT"/>
          <w:sz w:val="22"/>
          <w:szCs w:val="22"/>
          <w:lang w:val="es-ES"/>
        </w:rPr>
      </w:pPr>
    </w:p>
    <w:p w14:paraId="00705D66" w14:textId="33DEA40C" w:rsidR="006C3F35" w:rsidRPr="00AA453F" w:rsidRDefault="009A190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El tamaño de las Unidades Agrícolas Familiares para Villagarzón y Orito corresponden al rango de 35 a 45 ha en el piedemonte amazónico y de 70 a 90 ha en la llanura amazónica. </w:t>
      </w:r>
      <w:r w:rsidR="00EC4BBB" w:rsidRPr="00AA453F">
        <w:rPr>
          <w:rFonts w:ascii="Gill Sans MT" w:hAnsi="Gill Sans MT"/>
          <w:sz w:val="22"/>
          <w:szCs w:val="22"/>
          <w:lang w:val="es-ES"/>
        </w:rPr>
        <w:t xml:space="preserve">Con relación a </w:t>
      </w:r>
      <w:r w:rsidR="00B748A4" w:rsidRPr="00AA453F">
        <w:rPr>
          <w:rFonts w:ascii="Gill Sans MT" w:hAnsi="Gill Sans MT"/>
          <w:sz w:val="22"/>
          <w:szCs w:val="22"/>
          <w:lang w:val="es-ES"/>
        </w:rPr>
        <w:t xml:space="preserve">la producción agrícola, se registra </w:t>
      </w:r>
      <w:r w:rsidR="00EC4BBB" w:rsidRPr="00AA453F">
        <w:rPr>
          <w:rFonts w:ascii="Gill Sans MT" w:hAnsi="Gill Sans MT"/>
          <w:sz w:val="22"/>
          <w:szCs w:val="22"/>
          <w:lang w:val="es-ES"/>
        </w:rPr>
        <w:t xml:space="preserve">para Orito </w:t>
      </w:r>
      <w:r w:rsidR="00B748A4" w:rsidRPr="00AA453F">
        <w:rPr>
          <w:rFonts w:ascii="Gill Sans MT" w:hAnsi="Gill Sans MT"/>
          <w:sz w:val="22"/>
          <w:szCs w:val="22"/>
          <w:lang w:val="es-ES"/>
        </w:rPr>
        <w:t>una producción de 4.670 toneladas en cultivos permanentes, y en Villagarzón se identifican 5.517 ton</w:t>
      </w:r>
      <w:r w:rsidR="00EC4BBB" w:rsidRPr="00AA453F">
        <w:rPr>
          <w:rFonts w:ascii="Gill Sans MT" w:hAnsi="Gill Sans MT"/>
          <w:sz w:val="22"/>
          <w:szCs w:val="22"/>
          <w:lang w:val="es-ES"/>
        </w:rPr>
        <w:t>eladas</w:t>
      </w:r>
      <w:r w:rsidR="00B748A4" w:rsidRPr="00AA453F">
        <w:rPr>
          <w:rFonts w:ascii="Gill Sans MT" w:hAnsi="Gill Sans MT"/>
          <w:sz w:val="22"/>
          <w:szCs w:val="22"/>
          <w:lang w:val="es-ES"/>
        </w:rPr>
        <w:t xml:space="preserve">, de las cuales el 80,5% corresponde al chontaduro, </w:t>
      </w:r>
      <w:r w:rsidR="00EC4BBB" w:rsidRPr="00AA453F">
        <w:rPr>
          <w:rFonts w:ascii="Gill Sans MT" w:hAnsi="Gill Sans MT"/>
          <w:sz w:val="22"/>
          <w:szCs w:val="22"/>
          <w:lang w:val="es-ES"/>
        </w:rPr>
        <w:t xml:space="preserve">y se complementa con </w:t>
      </w:r>
      <w:r w:rsidR="00B748A4" w:rsidRPr="00AA453F">
        <w:rPr>
          <w:rFonts w:ascii="Gill Sans MT" w:hAnsi="Gill Sans MT"/>
          <w:sz w:val="22"/>
          <w:szCs w:val="22"/>
          <w:lang w:val="es-ES"/>
        </w:rPr>
        <w:t>piña</w:t>
      </w:r>
      <w:r w:rsidR="00EC4BBB" w:rsidRPr="00AA453F">
        <w:rPr>
          <w:rFonts w:ascii="Gill Sans MT" w:hAnsi="Gill Sans MT"/>
          <w:sz w:val="22"/>
          <w:szCs w:val="22"/>
          <w:lang w:val="es-ES"/>
        </w:rPr>
        <w:t xml:space="preserve">, plátano, </w:t>
      </w:r>
      <w:r w:rsidR="00B748A4" w:rsidRPr="00AA453F">
        <w:rPr>
          <w:rFonts w:ascii="Gill Sans MT" w:hAnsi="Gill Sans MT"/>
          <w:sz w:val="22"/>
          <w:szCs w:val="22"/>
          <w:lang w:val="es-ES"/>
        </w:rPr>
        <w:t>caña panel</w:t>
      </w:r>
      <w:r w:rsidR="00C70E90" w:rsidRPr="00AA453F">
        <w:rPr>
          <w:rFonts w:ascii="Gill Sans MT" w:hAnsi="Gill Sans MT"/>
          <w:sz w:val="22"/>
          <w:szCs w:val="22"/>
          <w:lang w:val="es-ES"/>
        </w:rPr>
        <w:t>era, café, cacao y sacha inchi.</w:t>
      </w:r>
    </w:p>
    <w:p w14:paraId="3CA332CF" w14:textId="5BE0FBB3" w:rsidR="007D0AF8" w:rsidRPr="00AA453F" w:rsidRDefault="007D0AF8" w:rsidP="005C4A5F">
      <w:pPr>
        <w:pStyle w:val="Textocomentario"/>
        <w:ind w:left="851"/>
        <w:jc w:val="both"/>
        <w:rPr>
          <w:rFonts w:ascii="Gill Sans MT" w:hAnsi="Gill Sans MT"/>
          <w:sz w:val="22"/>
          <w:szCs w:val="22"/>
          <w:lang w:val="es-ES"/>
        </w:rPr>
      </w:pPr>
    </w:p>
    <w:p w14:paraId="39758676" w14:textId="617E852B" w:rsidR="007D0AF8" w:rsidRPr="00AA453F" w:rsidRDefault="007D0AF8" w:rsidP="005C4A5F">
      <w:pPr>
        <w:autoSpaceDE w:val="0"/>
        <w:autoSpaceDN w:val="0"/>
        <w:adjustRightInd w:val="0"/>
        <w:spacing w:after="0" w:line="240" w:lineRule="auto"/>
        <w:jc w:val="both"/>
        <w:rPr>
          <w:rFonts w:ascii="Gill Sans MT" w:hAnsi="Gill Sans MT" w:cs="Century Gothic"/>
        </w:rPr>
      </w:pPr>
      <w:r w:rsidRPr="00AA453F">
        <w:rPr>
          <w:rFonts w:ascii="Gill Sans MT" w:hAnsi="Gill Sans MT" w:cs="Century Gothic"/>
        </w:rPr>
        <w:t xml:space="preserve">En términos de la producción agrícola, a partir de la Evaluación Agropecuaria Municipal -EVA de 2017 (MADR, 2017), es posible caracterizar los cultivos permanentes, anuales y transitorios. Para Orito se registra una producción de 4.670 toneladas en cultivos permanentes, entre los que se encuentran el plátano con el 62,6%, el chontaduro con el 18,8% y la caña panelera con el 8,5%, entre otros como el cacao, café, pimienta, palmito y sacha inchi; y en Villagarzón se identifican 5.517 ton, de las cuales el 80,5% corresponde al chontaduro, el 11,6% a la piña y el 4,7% al plátano entre otros como caña panelera, café, cacao y sacha inchi. </w:t>
      </w:r>
    </w:p>
    <w:p w14:paraId="552B5763" w14:textId="77777777" w:rsidR="007D0AF8" w:rsidRPr="00AA453F" w:rsidRDefault="007D0AF8" w:rsidP="005C4A5F">
      <w:pPr>
        <w:autoSpaceDE w:val="0"/>
        <w:autoSpaceDN w:val="0"/>
        <w:adjustRightInd w:val="0"/>
        <w:spacing w:after="0" w:line="240" w:lineRule="auto"/>
        <w:ind w:left="851"/>
        <w:jc w:val="both"/>
        <w:rPr>
          <w:rFonts w:ascii="Gill Sans MT" w:hAnsi="Gill Sans MT" w:cs="Century Gothic"/>
        </w:rPr>
      </w:pPr>
    </w:p>
    <w:p w14:paraId="5C3C9597" w14:textId="72AD30DE" w:rsidR="007D0AF8" w:rsidRPr="00AA453F" w:rsidRDefault="007D0AF8" w:rsidP="005C4A5F">
      <w:pPr>
        <w:autoSpaceDE w:val="0"/>
        <w:autoSpaceDN w:val="0"/>
        <w:adjustRightInd w:val="0"/>
        <w:spacing w:after="0" w:line="240" w:lineRule="auto"/>
        <w:jc w:val="both"/>
        <w:rPr>
          <w:rFonts w:ascii="Gill Sans MT" w:hAnsi="Gill Sans MT" w:cs="Times New Roman"/>
          <w:sz w:val="24"/>
          <w:szCs w:val="24"/>
        </w:rPr>
      </w:pPr>
      <w:r w:rsidRPr="00AA453F">
        <w:rPr>
          <w:rFonts w:ascii="Gill Sans MT" w:hAnsi="Gill Sans MT" w:cs="Century Gothic"/>
        </w:rPr>
        <w:t xml:space="preserve">En ambos municipios los cultivos anuales son la yota y la yuca, de las cuales esta última tiene mayor predominancia correspondiendo al 89,9% de un total de 1.780 ton en Orito y 80,6% de 526 ton en Villagarzón. </w:t>
      </w:r>
      <w:r w:rsidR="005C4A5F">
        <w:rPr>
          <w:rFonts w:ascii="Gill Sans MT" w:hAnsi="Gill Sans MT" w:cs="Century Gothic"/>
        </w:rPr>
        <w:t>L</w:t>
      </w:r>
      <w:r w:rsidRPr="00AA453F">
        <w:rPr>
          <w:rFonts w:ascii="Gill Sans MT" w:hAnsi="Gill Sans MT" w:cs="Century Gothic"/>
        </w:rPr>
        <w:t xml:space="preserve">os cultivos transitorios registrados para ambos municipios son el arroz secano manual y con mayor participación el maíz tradicional, del total de producción en Villagarzón que corresponde a 219 toneladas, el 75% es de arroz secano y de las 1.341 toneladas producidas en Orito, el 56% es arroz, los porcentajes restantes son de maíz tradicional. </w:t>
      </w:r>
    </w:p>
    <w:p w14:paraId="431470E8" w14:textId="77777777" w:rsidR="007D0AF8" w:rsidRPr="00AA453F" w:rsidRDefault="007D0AF8" w:rsidP="005C4A5F">
      <w:pPr>
        <w:autoSpaceDE w:val="0"/>
        <w:autoSpaceDN w:val="0"/>
        <w:adjustRightInd w:val="0"/>
        <w:spacing w:after="0" w:line="240" w:lineRule="auto"/>
        <w:ind w:left="851"/>
        <w:jc w:val="both"/>
        <w:rPr>
          <w:rFonts w:ascii="Gill Sans MT" w:hAnsi="Gill Sans MT" w:cs="Century Gothic"/>
        </w:rPr>
      </w:pPr>
    </w:p>
    <w:p w14:paraId="41CC2ADC" w14:textId="7FB8964B" w:rsidR="007D0AF8" w:rsidRPr="00AA453F" w:rsidRDefault="007D0AF8" w:rsidP="005C4A5F">
      <w:pPr>
        <w:autoSpaceDE w:val="0"/>
        <w:autoSpaceDN w:val="0"/>
        <w:adjustRightInd w:val="0"/>
        <w:spacing w:after="0" w:line="240" w:lineRule="auto"/>
        <w:jc w:val="both"/>
        <w:rPr>
          <w:rFonts w:ascii="Gill Sans MT" w:hAnsi="Gill Sans MT" w:cs="Century Gothic"/>
        </w:rPr>
      </w:pPr>
      <w:r w:rsidRPr="00AA453F">
        <w:rPr>
          <w:rFonts w:ascii="Gill Sans MT" w:hAnsi="Gill Sans MT" w:cs="Century Gothic"/>
        </w:rPr>
        <w:t>En términos pecuarios predomina la ganadería en ambos municipios, con respecto a otras actividades como la producción porcina, la piscicultura, la avicultura, entre otras. El inventario bovino de Villagarzón es de 11.527 cabezas de ganado, con 470 unidades productivas y en Orito se encuentran 12.479 cabezas en 790 unidades productivas. La orientación de los hatos ganaderos se caracteriza por ser de producción de carne, con un porcentaje de 67% en Villagarzón y 77% en Orito, mientras los porcentajes restantes están distribuidos para producción de Leche o doble propósito (MADR, 2017).</w:t>
      </w:r>
    </w:p>
    <w:p w14:paraId="676AA8B7" w14:textId="7938A483" w:rsidR="0002758D" w:rsidRDefault="0002758D" w:rsidP="005C4A5F">
      <w:pPr>
        <w:autoSpaceDE w:val="0"/>
        <w:autoSpaceDN w:val="0"/>
        <w:adjustRightInd w:val="0"/>
        <w:spacing w:after="0" w:line="240" w:lineRule="auto"/>
        <w:ind w:left="851"/>
        <w:jc w:val="both"/>
        <w:rPr>
          <w:rFonts w:ascii="Gill Sans MT" w:hAnsi="Gill Sans MT" w:cs="Century Gothic"/>
        </w:rPr>
      </w:pPr>
    </w:p>
    <w:p w14:paraId="0D0C3D23" w14:textId="3786690A" w:rsidR="005C4A5F" w:rsidRPr="00AA453F" w:rsidRDefault="005C4A5F" w:rsidP="005C4A5F">
      <w:pPr>
        <w:autoSpaceDE w:val="0"/>
        <w:autoSpaceDN w:val="0"/>
        <w:adjustRightInd w:val="0"/>
        <w:spacing w:after="0" w:line="240" w:lineRule="auto"/>
        <w:ind w:left="851"/>
        <w:jc w:val="center"/>
        <w:rPr>
          <w:rFonts w:ascii="Gill Sans MT" w:hAnsi="Gill Sans MT" w:cs="Century Gothic"/>
        </w:rPr>
      </w:pPr>
      <w:r w:rsidRPr="00524350">
        <w:rPr>
          <w:rFonts w:ascii="Gill Sans MT" w:hAnsi="Gill Sans MT" w:cs="Century Gothic"/>
        </w:rPr>
        <w:t xml:space="preserve">Tabla </w:t>
      </w:r>
      <w:r w:rsidR="00524350" w:rsidRPr="00524350">
        <w:rPr>
          <w:rFonts w:ascii="Gill Sans MT" w:hAnsi="Gill Sans MT" w:cs="Century Gothic"/>
        </w:rPr>
        <w:t>4</w:t>
      </w:r>
      <w:r w:rsidRPr="00524350">
        <w:rPr>
          <w:rFonts w:ascii="Gill Sans MT" w:hAnsi="Gill Sans MT" w:cs="Century Gothic"/>
        </w:rPr>
        <w:t>.</w:t>
      </w:r>
      <w:r>
        <w:rPr>
          <w:rFonts w:ascii="Gill Sans MT" w:hAnsi="Gill Sans MT" w:cs="Century Gothic"/>
        </w:rPr>
        <w:t xml:space="preserve"> Principales actividades agropecuarias para los municipios de Villagarzón y Orito</w:t>
      </w:r>
    </w:p>
    <w:p w14:paraId="4D8FAD51" w14:textId="5D29202B" w:rsidR="006C3F35" w:rsidRPr="00AA453F" w:rsidRDefault="004745D0"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0DC40149" wp14:editId="051A5C6A">
            <wp:extent cx="5327374" cy="1827630"/>
            <wp:effectExtent l="0" t="0" r="6985"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32168" cy="1829275"/>
                    </a:xfrm>
                    <a:prstGeom prst="rect">
                      <a:avLst/>
                    </a:prstGeom>
                  </pic:spPr>
                </pic:pic>
              </a:graphicData>
            </a:graphic>
          </wp:inline>
        </w:drawing>
      </w:r>
    </w:p>
    <w:p w14:paraId="7232B6BF" w14:textId="77777777" w:rsidR="004745D0" w:rsidRPr="00AA453F" w:rsidRDefault="004745D0" w:rsidP="005C4A5F">
      <w:pPr>
        <w:autoSpaceDE w:val="0"/>
        <w:autoSpaceDN w:val="0"/>
        <w:adjustRightInd w:val="0"/>
        <w:spacing w:after="0" w:line="240" w:lineRule="auto"/>
        <w:ind w:left="851"/>
        <w:jc w:val="both"/>
        <w:rPr>
          <w:rFonts w:ascii="Gill Sans MT" w:hAnsi="Gill Sans MT" w:cs="Century Gothic"/>
        </w:rPr>
      </w:pPr>
    </w:p>
    <w:p w14:paraId="5F361362" w14:textId="0B128914" w:rsidR="006C3F35" w:rsidRPr="00AA453F" w:rsidRDefault="006C3F35" w:rsidP="005C4A5F">
      <w:pPr>
        <w:autoSpaceDE w:val="0"/>
        <w:autoSpaceDN w:val="0"/>
        <w:adjustRightInd w:val="0"/>
        <w:spacing w:after="0" w:line="240" w:lineRule="auto"/>
        <w:jc w:val="both"/>
        <w:rPr>
          <w:rFonts w:ascii="Gill Sans MT" w:hAnsi="Gill Sans MT" w:cs="Times New Roman"/>
          <w:sz w:val="24"/>
          <w:szCs w:val="24"/>
        </w:rPr>
      </w:pPr>
      <w:r w:rsidRPr="00AA453F">
        <w:rPr>
          <w:rFonts w:ascii="Gill Sans MT" w:hAnsi="Gill Sans MT" w:cs="Century Gothic"/>
        </w:rPr>
        <w:t>A modo</w:t>
      </w:r>
      <w:r w:rsidR="005C4A5F">
        <w:rPr>
          <w:rFonts w:ascii="Gill Sans MT" w:hAnsi="Gill Sans MT" w:cs="Century Gothic"/>
        </w:rPr>
        <w:t xml:space="preserve"> de</w:t>
      </w:r>
      <w:r w:rsidRPr="00AA453F">
        <w:rPr>
          <w:rFonts w:ascii="Gill Sans MT" w:hAnsi="Gill Sans MT" w:cs="Century Gothic"/>
        </w:rPr>
        <w:t xml:space="preserve"> indicador de la relación entre propietarios y el tamaño de las áreas productivas se pueden analizar las Unidades de Producción Agropecuaria –UPA identificadas en el Censo Nacional Agropecuario. El comportamiento entre el tamaño de las UPA y la extensión sobre el total de las unidades tiene un comportamiento similar para ambos municipios, donde predominan Unidades entre 0 y 10 ha, correspondientes a cerca del 60% de las UPA, representando menos del 3% de la extensión de </w:t>
      </w:r>
      <w:r w:rsidR="00524350">
        <w:rPr>
          <w:rFonts w:ascii="Gill Sans MT" w:hAnsi="Gill Sans MT" w:cs="Century Gothic"/>
        </w:rPr>
        <w:t>estas</w:t>
      </w:r>
      <w:r w:rsidRPr="00AA453F">
        <w:rPr>
          <w:rFonts w:ascii="Gill Sans MT" w:hAnsi="Gill Sans MT" w:cs="Century Gothic"/>
        </w:rPr>
        <w:t xml:space="preserve">. En contraste, las UPA entre las 50 y 100 ha corresponden al 6,6% y 2,7% de Orito y Villagarzón respectivamente y concentran más del 80% de la extensión total de las unidades de cada municipio (DNP, 2019 con datos del DANE, 2014).  </w:t>
      </w:r>
    </w:p>
    <w:p w14:paraId="58D9DCF1" w14:textId="1BF8E4F4" w:rsidR="00923692" w:rsidRPr="00AA453F" w:rsidRDefault="00923692" w:rsidP="005C4A5F">
      <w:pPr>
        <w:pStyle w:val="Textocomentario"/>
        <w:ind w:left="851"/>
        <w:jc w:val="both"/>
        <w:rPr>
          <w:rFonts w:ascii="Gill Sans MT" w:hAnsi="Gill Sans MT"/>
          <w:sz w:val="22"/>
          <w:szCs w:val="22"/>
          <w:lang w:val="es-ES"/>
        </w:rPr>
      </w:pPr>
    </w:p>
    <w:p w14:paraId="77C84C43" w14:textId="6E33EB86" w:rsidR="00557804" w:rsidRPr="00AA453F" w:rsidRDefault="00601C01" w:rsidP="00524350">
      <w:pPr>
        <w:pStyle w:val="Textocomentario"/>
        <w:numPr>
          <w:ilvl w:val="1"/>
          <w:numId w:val="26"/>
        </w:numPr>
        <w:jc w:val="both"/>
        <w:rPr>
          <w:rFonts w:ascii="Gill Sans MT" w:hAnsi="Gill Sans MT"/>
          <w:b/>
          <w:sz w:val="22"/>
          <w:szCs w:val="22"/>
          <w:u w:val="single"/>
          <w:lang w:val="es-ES"/>
        </w:rPr>
      </w:pPr>
      <w:r w:rsidRPr="00AA453F">
        <w:rPr>
          <w:rFonts w:ascii="Gill Sans MT" w:hAnsi="Gill Sans MT"/>
          <w:b/>
          <w:sz w:val="22"/>
          <w:szCs w:val="22"/>
          <w:u w:val="single"/>
          <w:lang w:val="es-ES"/>
        </w:rPr>
        <w:t>Reserva Forestal Protectora Nacional de la Cuenca Alta del Río Mocoa:</w:t>
      </w:r>
    </w:p>
    <w:p w14:paraId="0E6AE550" w14:textId="77777777" w:rsidR="00557804" w:rsidRPr="00AA453F" w:rsidRDefault="00557804" w:rsidP="005C4A5F">
      <w:pPr>
        <w:pStyle w:val="Textocomentario"/>
        <w:ind w:left="851"/>
        <w:jc w:val="both"/>
        <w:rPr>
          <w:rFonts w:ascii="Gill Sans MT" w:hAnsi="Gill Sans MT"/>
          <w:b/>
          <w:sz w:val="22"/>
          <w:szCs w:val="22"/>
          <w:lang w:val="es-ES"/>
        </w:rPr>
      </w:pPr>
    </w:p>
    <w:p w14:paraId="599752F1" w14:textId="77777777" w:rsidR="0028565A" w:rsidRPr="00AA453F" w:rsidRDefault="0028565A" w:rsidP="00524350">
      <w:pPr>
        <w:pStyle w:val="Textocomentario"/>
        <w:jc w:val="both"/>
        <w:rPr>
          <w:rFonts w:ascii="Gill Sans MT" w:hAnsi="Gill Sans MT"/>
          <w:b/>
          <w:sz w:val="22"/>
          <w:szCs w:val="22"/>
          <w:lang w:val="es-ES"/>
        </w:rPr>
      </w:pPr>
      <w:r w:rsidRPr="00AA453F">
        <w:rPr>
          <w:rFonts w:ascii="Gill Sans MT" w:hAnsi="Gill Sans MT"/>
          <w:b/>
          <w:sz w:val="22"/>
          <w:szCs w:val="22"/>
          <w:lang w:val="es-ES"/>
        </w:rPr>
        <w:t>Generalidades</w:t>
      </w:r>
    </w:p>
    <w:p w14:paraId="01FF3BEE" w14:textId="77777777" w:rsidR="0028565A" w:rsidRPr="00AA453F" w:rsidRDefault="0028565A" w:rsidP="005C4A5F">
      <w:pPr>
        <w:pStyle w:val="Textocomentario"/>
        <w:ind w:left="851"/>
        <w:jc w:val="both"/>
        <w:rPr>
          <w:rFonts w:ascii="Gill Sans MT" w:hAnsi="Gill Sans MT"/>
          <w:sz w:val="22"/>
          <w:szCs w:val="22"/>
          <w:lang w:val="es-ES"/>
        </w:rPr>
      </w:pPr>
    </w:p>
    <w:p w14:paraId="686FC36D" w14:textId="77777777" w:rsidR="00552984" w:rsidRPr="00AA453F" w:rsidRDefault="00552984" w:rsidP="00524350">
      <w:pPr>
        <w:pStyle w:val="Textocomentario"/>
        <w:jc w:val="both"/>
        <w:rPr>
          <w:rFonts w:ascii="Gill Sans MT" w:hAnsi="Gill Sans MT"/>
          <w:sz w:val="22"/>
          <w:szCs w:val="22"/>
          <w:lang w:val="es-ES"/>
        </w:rPr>
      </w:pPr>
      <w:r w:rsidRPr="00AA453F">
        <w:rPr>
          <w:rFonts w:ascii="Gill Sans MT" w:hAnsi="Gill Sans MT"/>
          <w:sz w:val="22"/>
          <w:szCs w:val="22"/>
          <w:lang w:val="es-ES"/>
        </w:rPr>
        <w:t>La Reserva Forestal de la Cuenca Alta del rio Mocoa, se encuentra localizada en la jurisdicción de los Municipios de Mocoa a la que pertenecen las veredas de Campucana y San Martín y San Francisco con sus veredas Minchoy, Patoyaco, Agua Bonita, Titango y la Esperanza.</w:t>
      </w:r>
    </w:p>
    <w:p w14:paraId="4A02CC98" w14:textId="77777777" w:rsidR="00552984" w:rsidRPr="00AA453F" w:rsidRDefault="00552984" w:rsidP="005C4A5F">
      <w:pPr>
        <w:pStyle w:val="Textocomentario"/>
        <w:ind w:left="851"/>
        <w:jc w:val="both"/>
        <w:rPr>
          <w:rFonts w:ascii="Gill Sans MT" w:hAnsi="Gill Sans MT"/>
          <w:sz w:val="22"/>
          <w:szCs w:val="22"/>
          <w:lang w:val="es-ES"/>
        </w:rPr>
      </w:pPr>
    </w:p>
    <w:p w14:paraId="00B44BCF" w14:textId="6F3CE46D" w:rsidR="00557804" w:rsidRPr="00AA453F" w:rsidRDefault="00557804"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 Reserva Forestal Protectora Nacional de la Cuenca Alta del Río Mocoa (RFPCARM), fue creada mediante Acuerdo INDERENA 014 de 1984, con el objetivo de “proteger la cuenca alta donde nacen los afluentes que conforman el río Mocoa y conservar la diversidad de hábitats y comunidades bióticas”. En el año 2012 el Ministerio de Ambiente y Desarrollo Sostenible homologó el área protegida a la categoría de Reserva Forestal Protectora definida en el decreto </w:t>
      </w:r>
      <w:r w:rsidR="00F73A46" w:rsidRPr="00AA453F">
        <w:rPr>
          <w:rFonts w:ascii="Gill Sans MT" w:hAnsi="Gill Sans MT"/>
          <w:sz w:val="22"/>
          <w:szCs w:val="22"/>
          <w:lang w:val="es-ES"/>
        </w:rPr>
        <w:t xml:space="preserve">1075 de 2015, CORPOAMAZONIA como administrador de la Reserva Forestal, </w:t>
      </w:r>
      <w:r w:rsidR="00443847" w:rsidRPr="00CE7E16">
        <w:rPr>
          <w:rFonts w:ascii="Gill Sans MT" w:hAnsi="Gill Sans MT" w:cs="NimbusSanL"/>
          <w:sz w:val="22"/>
          <w:szCs w:val="22"/>
          <w:lang w:val="es-CO"/>
        </w:rPr>
        <w:t xml:space="preserve">de conformidad con lo dispuesto en la </w:t>
      </w:r>
      <w:r w:rsidR="00524350">
        <w:rPr>
          <w:rFonts w:ascii="Gill Sans MT" w:hAnsi="Gill Sans MT" w:cs="NimbusSanL"/>
          <w:sz w:val="22"/>
          <w:szCs w:val="22"/>
          <w:lang w:val="es-CO"/>
        </w:rPr>
        <w:t>L</w:t>
      </w:r>
      <w:r w:rsidR="00443847" w:rsidRPr="00CE7E16">
        <w:rPr>
          <w:rFonts w:ascii="Gill Sans MT" w:hAnsi="Gill Sans MT" w:cs="NimbusSanL"/>
          <w:sz w:val="22"/>
          <w:szCs w:val="22"/>
          <w:lang w:val="es-CO"/>
        </w:rPr>
        <w:t>ey 99 de 1993, artículo 31 numeral 16</w:t>
      </w:r>
      <w:r w:rsidR="00443847" w:rsidRPr="00CE7E16">
        <w:rPr>
          <w:rFonts w:ascii="NimbusSanL" w:hAnsi="NimbusSanL" w:cs="NimbusSanL"/>
          <w:sz w:val="22"/>
          <w:szCs w:val="22"/>
          <w:lang w:val="es-CO"/>
        </w:rPr>
        <w:t xml:space="preserve">, </w:t>
      </w:r>
      <w:r w:rsidR="00443847" w:rsidRPr="00AA453F">
        <w:rPr>
          <w:rFonts w:ascii="Gill Sans MT" w:hAnsi="Gill Sans MT"/>
          <w:sz w:val="22"/>
          <w:szCs w:val="22"/>
          <w:lang w:val="es-ES"/>
        </w:rPr>
        <w:t xml:space="preserve"> </w:t>
      </w:r>
      <w:r w:rsidR="00F73A46" w:rsidRPr="00AA453F">
        <w:rPr>
          <w:rFonts w:ascii="Gill Sans MT" w:hAnsi="Gill Sans MT"/>
          <w:sz w:val="22"/>
          <w:szCs w:val="22"/>
          <w:lang w:val="es-ES"/>
        </w:rPr>
        <w:t>solicitó la inscripción formal del área protegida en la oficina de instrumentos públicos a través de la Resolución 450 de 2012, la cual fue modificada mediante Resolución 617 de 2017, quedando así formalmente registrada</w:t>
      </w:r>
      <w:r w:rsidR="00594F09" w:rsidRPr="00AA453F">
        <w:rPr>
          <w:rFonts w:ascii="Gill Sans MT" w:hAnsi="Gill Sans MT"/>
          <w:sz w:val="22"/>
          <w:szCs w:val="22"/>
          <w:lang w:val="es-ES"/>
        </w:rPr>
        <w:t xml:space="preserve"> </w:t>
      </w:r>
    </w:p>
    <w:p w14:paraId="18A051BE" w14:textId="77777777" w:rsidR="00090A2C" w:rsidRPr="00AA453F" w:rsidRDefault="00090A2C" w:rsidP="005C4A5F">
      <w:pPr>
        <w:pStyle w:val="Textocomentario"/>
        <w:ind w:left="851"/>
        <w:jc w:val="both"/>
        <w:rPr>
          <w:rFonts w:ascii="Gill Sans MT" w:hAnsi="Gill Sans MT"/>
          <w:sz w:val="22"/>
          <w:szCs w:val="22"/>
          <w:lang w:val="es-ES"/>
        </w:rPr>
      </w:pPr>
    </w:p>
    <w:p w14:paraId="1CAA55E6" w14:textId="36DC4BEA"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Otro elemento determinante dentro de la Reserva es el proceso de ampliación y consolidación de dos Resguardos al interior del área protegida, para el año 2015, el Cabildo Camentsá Biya d</w:t>
      </w:r>
      <w:r w:rsidR="000E1CE0" w:rsidRPr="00AA453F">
        <w:rPr>
          <w:rFonts w:ascii="Gill Sans MT" w:hAnsi="Gill Sans MT"/>
          <w:sz w:val="22"/>
          <w:szCs w:val="22"/>
          <w:lang w:val="es-ES"/>
        </w:rPr>
        <w:t>e Sibundoy a través de la Resolución 44 de diciembre de 2015 que</w:t>
      </w:r>
      <w:r w:rsidRPr="00AA453F">
        <w:rPr>
          <w:rFonts w:ascii="Gill Sans MT" w:hAnsi="Gill Sans MT"/>
          <w:sz w:val="22"/>
          <w:szCs w:val="22"/>
          <w:lang w:val="es-ES"/>
        </w:rPr>
        <w:t xml:space="preserve"> amplió su área de Resguardo a un total de 43.011 has</w:t>
      </w:r>
      <w:r w:rsidR="000E1CE0" w:rsidRPr="00AA453F">
        <w:rPr>
          <w:rFonts w:ascii="Gill Sans MT" w:hAnsi="Gill Sans MT"/>
          <w:sz w:val="22"/>
          <w:szCs w:val="22"/>
          <w:lang w:val="es-ES"/>
        </w:rPr>
        <w:t xml:space="preserve">., </w:t>
      </w:r>
      <w:r w:rsidRPr="00AA453F">
        <w:rPr>
          <w:rFonts w:ascii="Gill Sans MT" w:hAnsi="Gill Sans MT"/>
          <w:sz w:val="22"/>
          <w:szCs w:val="22"/>
          <w:lang w:val="es-ES"/>
        </w:rPr>
        <w:t>para el año 2016, el Cabildo Camentsá Inga de San Francisco, constituyo su Resguardo con un total de 17.162 ha.</w:t>
      </w:r>
      <w:r w:rsidR="000E1CE0" w:rsidRPr="00AA453F">
        <w:rPr>
          <w:rFonts w:ascii="Gill Sans MT" w:hAnsi="Gill Sans MT"/>
          <w:sz w:val="22"/>
          <w:szCs w:val="22"/>
          <w:lang w:val="es-ES"/>
        </w:rPr>
        <w:t xml:space="preserve"> Mediante Acuerdo 010 de noviembre de 2016,</w:t>
      </w:r>
      <w:r w:rsidRPr="00AA453F">
        <w:rPr>
          <w:rFonts w:ascii="Gill Sans MT" w:hAnsi="Gill Sans MT"/>
          <w:sz w:val="22"/>
          <w:szCs w:val="22"/>
          <w:lang w:val="es-ES"/>
        </w:rPr>
        <w:t xml:space="preserve"> convirtiéndose así estas dos comunidades en un actor determinante dentro de</w:t>
      </w:r>
      <w:r w:rsidR="000E1CE0" w:rsidRPr="00AA453F">
        <w:rPr>
          <w:rFonts w:ascii="Gill Sans MT" w:hAnsi="Gill Sans MT"/>
          <w:sz w:val="22"/>
          <w:szCs w:val="22"/>
          <w:lang w:val="es-ES"/>
        </w:rPr>
        <w:t xml:space="preserve"> la zona de la Reserva Forestal actual.</w:t>
      </w:r>
    </w:p>
    <w:p w14:paraId="0E838772" w14:textId="66EFCDAB" w:rsidR="00097C40" w:rsidRPr="00AA453F" w:rsidRDefault="00097C40" w:rsidP="005C4A5F">
      <w:pPr>
        <w:pStyle w:val="Textocomentario"/>
        <w:ind w:left="851"/>
        <w:jc w:val="both"/>
        <w:rPr>
          <w:rFonts w:ascii="Gill Sans MT" w:hAnsi="Gill Sans MT"/>
          <w:sz w:val="22"/>
          <w:szCs w:val="22"/>
          <w:lang w:val="es-ES"/>
        </w:rPr>
      </w:pPr>
    </w:p>
    <w:p w14:paraId="338F7F70" w14:textId="77777777" w:rsidR="00AF5952" w:rsidRPr="00AA453F" w:rsidRDefault="00097C40"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Con relación a la </w:t>
      </w:r>
      <w:r w:rsidR="005A0DFC" w:rsidRPr="00AA453F">
        <w:rPr>
          <w:rFonts w:ascii="Gill Sans MT" w:hAnsi="Gill Sans MT"/>
          <w:sz w:val="22"/>
          <w:szCs w:val="22"/>
          <w:lang w:val="es-ES"/>
        </w:rPr>
        <w:t>implementación del Plan de Manejo Ambiental, es importante resaltar que CORPOAMAZONIA ha venido desarrollando algunas acciones al respecto, de allí que una vez involucradas las dos comunidades indígenas que hoy forman parte de la reserva forestal, se han desarrollado escenarios conjuntos de diálogo y concertación de actividades, pero se hace necesario en el marco de la continuidad de la ejecución del Plan de Manejo, desarrollar un ejercicio participativo de coordinación de ac</w:t>
      </w:r>
      <w:r w:rsidR="00AF5952" w:rsidRPr="00AA453F">
        <w:rPr>
          <w:rFonts w:ascii="Gill Sans MT" w:hAnsi="Gill Sans MT"/>
          <w:sz w:val="22"/>
          <w:szCs w:val="22"/>
          <w:lang w:val="es-ES"/>
        </w:rPr>
        <w:t>tores en el marco de cad</w:t>
      </w:r>
      <w:r w:rsidR="005A0DFC" w:rsidRPr="00AA453F">
        <w:rPr>
          <w:rFonts w:ascii="Gill Sans MT" w:hAnsi="Gill Sans MT"/>
          <w:sz w:val="22"/>
          <w:szCs w:val="22"/>
          <w:lang w:val="es-ES"/>
        </w:rPr>
        <w:t xml:space="preserve">a una de las </w:t>
      </w:r>
      <w:r w:rsidR="00AF5952" w:rsidRPr="00AA453F">
        <w:rPr>
          <w:rFonts w:ascii="Gill Sans MT" w:hAnsi="Gill Sans MT"/>
          <w:sz w:val="22"/>
          <w:szCs w:val="22"/>
          <w:lang w:val="es-ES"/>
        </w:rPr>
        <w:t xml:space="preserve">funciones institucionales, las cuales se ejecutan a través de herramientas </w:t>
      </w:r>
      <w:r w:rsidR="005A0DFC" w:rsidRPr="00AA453F">
        <w:rPr>
          <w:rFonts w:ascii="Gill Sans MT" w:hAnsi="Gill Sans MT"/>
          <w:sz w:val="22"/>
          <w:szCs w:val="22"/>
          <w:lang w:val="es-ES"/>
        </w:rPr>
        <w:t>de planificación, ordenación y administración del territorio</w:t>
      </w:r>
      <w:r w:rsidR="00AF5952" w:rsidRPr="00AA453F">
        <w:rPr>
          <w:rFonts w:ascii="Gill Sans MT" w:hAnsi="Gill Sans MT"/>
          <w:sz w:val="22"/>
          <w:szCs w:val="22"/>
          <w:lang w:val="es-ES"/>
        </w:rPr>
        <w:t xml:space="preserve"> que tiene cada una de las partes</w:t>
      </w:r>
      <w:r w:rsidR="005A0DFC" w:rsidRPr="00AA453F">
        <w:rPr>
          <w:rFonts w:ascii="Gill Sans MT" w:hAnsi="Gill Sans MT"/>
          <w:sz w:val="22"/>
          <w:szCs w:val="22"/>
          <w:lang w:val="es-ES"/>
        </w:rPr>
        <w:t xml:space="preserve">, de allí que se debe tener en </w:t>
      </w:r>
      <w:r w:rsidR="00AF5952" w:rsidRPr="00AA453F">
        <w:rPr>
          <w:rFonts w:ascii="Gill Sans MT" w:hAnsi="Gill Sans MT"/>
          <w:sz w:val="22"/>
          <w:szCs w:val="22"/>
          <w:lang w:val="es-ES"/>
        </w:rPr>
        <w:t>cuenta</w:t>
      </w:r>
      <w:r w:rsidR="005A0DFC" w:rsidRPr="00AA453F">
        <w:rPr>
          <w:rFonts w:ascii="Gill Sans MT" w:hAnsi="Gill Sans MT"/>
          <w:sz w:val="22"/>
          <w:szCs w:val="22"/>
          <w:lang w:val="es-ES"/>
        </w:rPr>
        <w:t xml:space="preserve"> los respectivo planes de vida, planes de salvaguarda, planes de territorio, entre otros, para concatenar esfuerzos en </w:t>
      </w:r>
      <w:r w:rsidR="00AF5952" w:rsidRPr="00AA453F">
        <w:rPr>
          <w:rFonts w:ascii="Gill Sans MT" w:hAnsi="Gill Sans MT"/>
          <w:sz w:val="22"/>
          <w:szCs w:val="22"/>
          <w:lang w:val="es-ES"/>
        </w:rPr>
        <w:t>algunas</w:t>
      </w:r>
      <w:r w:rsidR="005A0DFC" w:rsidRPr="00AA453F">
        <w:rPr>
          <w:rFonts w:ascii="Gill Sans MT" w:hAnsi="Gill Sans MT"/>
          <w:sz w:val="22"/>
          <w:szCs w:val="22"/>
          <w:lang w:val="es-ES"/>
        </w:rPr>
        <w:t xml:space="preserve"> de las </w:t>
      </w:r>
      <w:r w:rsidR="00AF5952" w:rsidRPr="00AA453F">
        <w:rPr>
          <w:rFonts w:ascii="Gill Sans MT" w:hAnsi="Gill Sans MT"/>
          <w:sz w:val="22"/>
          <w:szCs w:val="22"/>
          <w:lang w:val="es-ES"/>
        </w:rPr>
        <w:t>actividades</w:t>
      </w:r>
      <w:r w:rsidR="005A0DFC" w:rsidRPr="00AA453F">
        <w:rPr>
          <w:rFonts w:ascii="Gill Sans MT" w:hAnsi="Gill Sans MT"/>
          <w:sz w:val="22"/>
          <w:szCs w:val="22"/>
          <w:lang w:val="es-ES"/>
        </w:rPr>
        <w:t xml:space="preserve"> tendientes a </w:t>
      </w:r>
      <w:r w:rsidR="00AF5952" w:rsidRPr="00AA453F">
        <w:rPr>
          <w:rFonts w:ascii="Gill Sans MT" w:hAnsi="Gill Sans MT"/>
          <w:sz w:val="22"/>
          <w:szCs w:val="22"/>
          <w:lang w:val="es-ES"/>
        </w:rPr>
        <w:t>la conservación y uso sostenible de los recursos naturales al interior de la reserva forestal.</w:t>
      </w:r>
    </w:p>
    <w:p w14:paraId="115B19FE" w14:textId="77777777" w:rsidR="00D811AF" w:rsidRPr="00AA453F" w:rsidRDefault="00D811AF" w:rsidP="005C4A5F">
      <w:pPr>
        <w:pStyle w:val="Textocomentario"/>
        <w:ind w:left="851"/>
        <w:jc w:val="both"/>
        <w:rPr>
          <w:rFonts w:ascii="Gill Sans MT" w:hAnsi="Gill Sans MT"/>
          <w:sz w:val="22"/>
          <w:szCs w:val="22"/>
          <w:lang w:val="es-ES"/>
        </w:rPr>
      </w:pPr>
    </w:p>
    <w:p w14:paraId="2A24542A" w14:textId="060BE4F4"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Dentro de la zona de la Reserva Forestal existe también desde el año 2008, la expectativa de construcción de una vía de </w:t>
      </w:r>
      <w:r w:rsidR="00D7745A" w:rsidRPr="00AA453F">
        <w:rPr>
          <w:rFonts w:ascii="Gill Sans MT" w:hAnsi="Gill Sans MT"/>
          <w:sz w:val="22"/>
          <w:szCs w:val="22"/>
          <w:lang w:val="es-ES"/>
        </w:rPr>
        <w:t>orden</w:t>
      </w:r>
      <w:r w:rsidRPr="00AA453F">
        <w:rPr>
          <w:rFonts w:ascii="Gill Sans MT" w:hAnsi="Gill Sans MT"/>
          <w:sz w:val="22"/>
          <w:szCs w:val="22"/>
          <w:lang w:val="es-ES"/>
        </w:rPr>
        <w:t xml:space="preserve"> nacional denominada variante San Francisco – Mocoa, dicho proyecto fue licenciado mediante resolución 2170 por el anterior Ministerio de Ambiente, Vivienda y Desarrollo Territorial, pese a que esta iniciativa ha tenido todas sus dificultades sigue siendo también un determinante de mucha importancia dentro del área protegida, el cual a pesar de contar con la Licencia Ambiental, ha tenido un sinnúmero de interrogantes y juicios respecto al alto impacto ambiental que dicho proyecto pudiese causar en la zona del área protegida.</w:t>
      </w:r>
    </w:p>
    <w:p w14:paraId="4EBD9CA8" w14:textId="77777777" w:rsidR="00A67C9C" w:rsidRPr="00AA453F" w:rsidRDefault="00A67C9C" w:rsidP="005C4A5F">
      <w:pPr>
        <w:pStyle w:val="Textocomentario"/>
        <w:ind w:left="851"/>
        <w:jc w:val="both"/>
        <w:rPr>
          <w:rFonts w:ascii="Gill Sans MT" w:hAnsi="Gill Sans MT"/>
          <w:sz w:val="22"/>
          <w:szCs w:val="22"/>
          <w:lang w:val="es-ES"/>
        </w:rPr>
      </w:pPr>
    </w:p>
    <w:p w14:paraId="5B2FCB38" w14:textId="7FFCF8FE"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Frente a los distintos escenarios que se han expuesto anteriormente, es importante anotar</w:t>
      </w:r>
      <w:r w:rsidR="00D7745A" w:rsidRPr="00AA453F">
        <w:rPr>
          <w:rFonts w:ascii="Gill Sans MT" w:hAnsi="Gill Sans MT"/>
          <w:sz w:val="22"/>
          <w:szCs w:val="22"/>
          <w:lang w:val="es-ES"/>
        </w:rPr>
        <w:t xml:space="preserve"> que existe también la</w:t>
      </w:r>
      <w:r w:rsidRPr="00AA453F">
        <w:rPr>
          <w:rFonts w:ascii="Gill Sans MT" w:hAnsi="Gill Sans MT"/>
          <w:sz w:val="22"/>
          <w:szCs w:val="22"/>
          <w:lang w:val="es-ES"/>
        </w:rPr>
        <w:t xml:space="preserve"> expectativa de ampliar la zona de Reserva Forestal actual, dicha zona de ampliación, el 95% del área corresponde a Bosques Andinos y subandinos, se evidencian en esta zona bajas tasas de deforestación principalmente durante el período 1989-2014, lo cual puede estar relacionado con el relieve del área, caracterizado por presentar pendientes por encima del 50%, condición que hace se restringa la accesibilidad al área. Hidrográficamente el área hace parte de la Subzona del Alto Río Caquetá. El relieve es quebrado a escarpado, con un incipiente desarrollo edáfico (entisoles líticos) y un clima en el que se presentan precipitaciones anuales por encima de los 3.000 msnm, factores que favorecen los fenómenos de remoción en masa (deslizamientos). Según Holdridge, en la zona hay tres zonas de vida: </w:t>
      </w:r>
      <w:bookmarkStart w:id="3" w:name="_Toc180374831"/>
      <w:bookmarkStart w:id="4" w:name="_Toc205028647"/>
      <w:r w:rsidRPr="00AA453F">
        <w:rPr>
          <w:rFonts w:ascii="Gill Sans MT" w:hAnsi="Gill Sans MT"/>
          <w:sz w:val="22"/>
          <w:szCs w:val="22"/>
          <w:lang w:val="es-ES"/>
        </w:rPr>
        <w:t xml:space="preserve">El Bosque pluvial montano (bp-M) con </w:t>
      </w:r>
      <w:bookmarkEnd w:id="3"/>
      <w:bookmarkEnd w:id="4"/>
      <w:r w:rsidRPr="00AA453F">
        <w:rPr>
          <w:rFonts w:ascii="Gill Sans MT" w:hAnsi="Gill Sans MT"/>
          <w:sz w:val="22"/>
          <w:szCs w:val="22"/>
          <w:lang w:val="es-ES"/>
        </w:rPr>
        <w:t xml:space="preserve">una temperatura media anual (tma) de 6 a 12ºC y una precipitación media anual (pma) mayor a 2000mm; </w:t>
      </w:r>
      <w:bookmarkStart w:id="5" w:name="_Toc180374832"/>
      <w:bookmarkStart w:id="6" w:name="_Toc205028648"/>
      <w:r w:rsidRPr="00AA453F">
        <w:rPr>
          <w:rFonts w:ascii="Gill Sans MT" w:hAnsi="Gill Sans MT"/>
          <w:sz w:val="22"/>
          <w:szCs w:val="22"/>
          <w:lang w:val="es-ES"/>
        </w:rPr>
        <w:t>Bosque muy húmedo montano bajo (bmh-MB)</w:t>
      </w:r>
      <w:bookmarkEnd w:id="5"/>
      <w:bookmarkEnd w:id="6"/>
      <w:r w:rsidRPr="00AA453F">
        <w:rPr>
          <w:rFonts w:ascii="Gill Sans MT" w:hAnsi="Gill Sans MT"/>
          <w:sz w:val="22"/>
          <w:szCs w:val="22"/>
          <w:lang w:val="es-ES"/>
        </w:rPr>
        <w:t xml:space="preserve">, con una temperatura aproximada entre 12 y 18ºC y un promedio anual de lluvias entre 2000 y 4000mm; </w:t>
      </w:r>
      <w:bookmarkStart w:id="7" w:name="_Toc205028650"/>
      <w:r w:rsidRPr="00AA453F">
        <w:rPr>
          <w:rFonts w:ascii="Gill Sans MT" w:hAnsi="Gill Sans MT"/>
          <w:sz w:val="22"/>
          <w:szCs w:val="22"/>
          <w:lang w:val="es-ES"/>
        </w:rPr>
        <w:t xml:space="preserve">Bosque muy húmedo Premontano, </w:t>
      </w:r>
      <w:bookmarkEnd w:id="7"/>
      <w:r w:rsidRPr="00AA453F">
        <w:rPr>
          <w:rFonts w:ascii="Gill Sans MT" w:hAnsi="Gill Sans MT"/>
          <w:sz w:val="22"/>
          <w:szCs w:val="22"/>
          <w:lang w:val="es-ES"/>
        </w:rPr>
        <w:t>con una temperatura media mayor a 24 °C, y un promedio anual de lluvias superior a los 2000 mm.</w:t>
      </w:r>
    </w:p>
    <w:p w14:paraId="53941CA7" w14:textId="77777777" w:rsidR="00A67C9C" w:rsidRPr="00AA453F" w:rsidRDefault="00A67C9C" w:rsidP="005C4A5F">
      <w:pPr>
        <w:pStyle w:val="Textocomentario"/>
        <w:ind w:left="851"/>
        <w:jc w:val="both"/>
        <w:rPr>
          <w:rFonts w:ascii="Gill Sans MT" w:hAnsi="Gill Sans MT"/>
          <w:sz w:val="22"/>
          <w:szCs w:val="22"/>
          <w:lang w:val="es-ES"/>
        </w:rPr>
      </w:pPr>
    </w:p>
    <w:p w14:paraId="301BB546" w14:textId="279F8FB4" w:rsidR="00814FF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Frente a las expectativas de ampliación de la Reserva lo cual se tiene un dato aproximado de su ampliación de alrededor de 39.149 has., es pertinente mencionar la existencia de los dos Resguardos ya mencionados, como también dos Resguardos Indígenas que se localizan en la zona norte de la Reserva a ampliar, como lo es el Resguardo Inga de Yunguil</w:t>
      </w:r>
      <w:r w:rsidR="001850A2">
        <w:rPr>
          <w:rFonts w:ascii="Gill Sans MT" w:hAnsi="Gill Sans MT"/>
          <w:sz w:val="22"/>
          <w:szCs w:val="22"/>
          <w:lang w:val="es-ES"/>
        </w:rPr>
        <w:t>l</w:t>
      </w:r>
      <w:r w:rsidRPr="00AA453F">
        <w:rPr>
          <w:rFonts w:ascii="Gill Sans MT" w:hAnsi="Gill Sans MT"/>
          <w:sz w:val="22"/>
          <w:szCs w:val="22"/>
          <w:lang w:val="es-ES"/>
        </w:rPr>
        <w:t xml:space="preserve">o perteneciente al Municipio de Mocoa </w:t>
      </w:r>
      <w:r w:rsidR="000F535B" w:rsidRPr="00AA453F">
        <w:rPr>
          <w:rFonts w:ascii="Gill Sans MT" w:hAnsi="Gill Sans MT"/>
          <w:sz w:val="22"/>
          <w:szCs w:val="22"/>
          <w:lang w:val="es-ES"/>
        </w:rPr>
        <w:t xml:space="preserve">que mediante Acuerdo 326 de 2015 fue ampliado a un área actual de 26.665 has., </w:t>
      </w:r>
      <w:r w:rsidRPr="00AA453F">
        <w:rPr>
          <w:rFonts w:ascii="Gill Sans MT" w:hAnsi="Gill Sans MT"/>
          <w:sz w:val="22"/>
          <w:szCs w:val="22"/>
          <w:lang w:val="es-ES"/>
        </w:rPr>
        <w:t>y el Re</w:t>
      </w:r>
      <w:r w:rsidR="00524350">
        <w:rPr>
          <w:rFonts w:ascii="Gill Sans MT" w:hAnsi="Gill Sans MT"/>
          <w:sz w:val="22"/>
          <w:szCs w:val="22"/>
          <w:lang w:val="es-ES"/>
        </w:rPr>
        <w:t>s</w:t>
      </w:r>
      <w:r w:rsidRPr="00AA453F">
        <w:rPr>
          <w:rFonts w:ascii="Gill Sans MT" w:hAnsi="Gill Sans MT"/>
          <w:sz w:val="22"/>
          <w:szCs w:val="22"/>
          <w:lang w:val="es-ES"/>
        </w:rPr>
        <w:t>guardo Inga de San José que comparte la jurisdicción del Municipio de Santa Rosa Cauca y Mocoa Putumayo,</w:t>
      </w:r>
      <w:r w:rsidR="000F535B" w:rsidRPr="00AA453F">
        <w:rPr>
          <w:rFonts w:ascii="Gill Sans MT" w:hAnsi="Gill Sans MT"/>
          <w:sz w:val="22"/>
          <w:szCs w:val="22"/>
          <w:lang w:val="es-ES"/>
        </w:rPr>
        <w:t xml:space="preserve"> el cual cuenta con un área de 4.056 has., de Resguardo declarado mediante Resolución 41 de octubre de 1994,</w:t>
      </w:r>
      <w:r w:rsidRPr="00AA453F">
        <w:rPr>
          <w:rFonts w:ascii="Gill Sans MT" w:hAnsi="Gill Sans MT"/>
          <w:sz w:val="22"/>
          <w:szCs w:val="22"/>
          <w:lang w:val="es-ES"/>
        </w:rPr>
        <w:t xml:space="preserve"> con quienes a la hora de determinar los respectivos </w:t>
      </w:r>
      <w:r w:rsidR="000F535B" w:rsidRPr="00AA453F">
        <w:rPr>
          <w:rFonts w:ascii="Gill Sans MT" w:hAnsi="Gill Sans MT"/>
          <w:sz w:val="22"/>
          <w:szCs w:val="22"/>
          <w:lang w:val="es-ES"/>
        </w:rPr>
        <w:t xml:space="preserve">procedimientos para </w:t>
      </w:r>
      <w:r w:rsidRPr="00AA453F">
        <w:rPr>
          <w:rFonts w:ascii="Gill Sans MT" w:hAnsi="Gill Sans MT"/>
          <w:sz w:val="22"/>
          <w:szCs w:val="22"/>
          <w:lang w:val="es-ES"/>
        </w:rPr>
        <w:t>la ampliación</w:t>
      </w:r>
      <w:r w:rsidR="000F535B" w:rsidRPr="00AA453F">
        <w:rPr>
          <w:rFonts w:ascii="Gill Sans MT" w:hAnsi="Gill Sans MT"/>
          <w:sz w:val="22"/>
          <w:szCs w:val="22"/>
          <w:lang w:val="es-ES"/>
        </w:rPr>
        <w:t xml:space="preserve"> de la actual Reserva</w:t>
      </w:r>
      <w:r w:rsidRPr="00AA453F">
        <w:rPr>
          <w:rFonts w:ascii="Gill Sans MT" w:hAnsi="Gill Sans MT"/>
          <w:sz w:val="22"/>
          <w:szCs w:val="22"/>
          <w:lang w:val="es-ES"/>
        </w:rPr>
        <w:t xml:space="preserve">, se hace necesario </w:t>
      </w:r>
      <w:r w:rsidR="000F535B" w:rsidRPr="00AA453F">
        <w:rPr>
          <w:rFonts w:ascii="Gill Sans MT" w:hAnsi="Gill Sans MT"/>
          <w:sz w:val="22"/>
          <w:szCs w:val="22"/>
          <w:lang w:val="es-ES"/>
        </w:rPr>
        <w:t>el cumplimiento legal</w:t>
      </w:r>
      <w:r w:rsidRPr="00AA453F">
        <w:rPr>
          <w:rFonts w:ascii="Gill Sans MT" w:hAnsi="Gill Sans MT"/>
          <w:sz w:val="22"/>
          <w:szCs w:val="22"/>
          <w:lang w:val="es-ES"/>
        </w:rPr>
        <w:t xml:space="preserve"> del derecho fundamental de la Consulta Previa con estos actores. </w:t>
      </w:r>
    </w:p>
    <w:p w14:paraId="678DDDA0" w14:textId="77777777" w:rsidR="00B728F7" w:rsidRPr="00AA453F" w:rsidRDefault="00B728F7" w:rsidP="005C4A5F">
      <w:pPr>
        <w:pStyle w:val="Textocomentario"/>
        <w:ind w:left="851"/>
        <w:jc w:val="both"/>
        <w:rPr>
          <w:rFonts w:ascii="Gill Sans MT" w:hAnsi="Gill Sans MT"/>
          <w:sz w:val="22"/>
          <w:szCs w:val="22"/>
          <w:lang w:val="es-ES"/>
        </w:rPr>
      </w:pPr>
    </w:p>
    <w:p w14:paraId="741C0F6D" w14:textId="3970F249" w:rsidR="00A67C9C" w:rsidRPr="00AA453F" w:rsidRDefault="00814FFC" w:rsidP="00524350">
      <w:pPr>
        <w:pStyle w:val="Textocomentario"/>
        <w:jc w:val="both"/>
        <w:rPr>
          <w:rFonts w:ascii="Gill Sans MT" w:hAnsi="Gill Sans MT"/>
          <w:sz w:val="22"/>
          <w:szCs w:val="22"/>
          <w:lang w:val="es-MX"/>
        </w:rPr>
      </w:pPr>
      <w:r w:rsidRPr="00AA453F">
        <w:rPr>
          <w:rFonts w:ascii="Gill Sans MT" w:hAnsi="Gill Sans MT"/>
          <w:sz w:val="22"/>
          <w:szCs w:val="22"/>
          <w:lang w:val="es-ES"/>
        </w:rPr>
        <w:t xml:space="preserve">Es importante mencionar que en el año 2014 se llevó a cabo el proceso de Consulta Previa con la comunidad Inga del Resguardo de Condagua, teniendo en cuenta que su territorio se localizaba dentro del área de interés de ampliación en la zona norte de la Reserva, el Resguardo de Condagua se encuentra formalizado desde el año de 1993 cuando el antiguo INCORA adjudico alrededor de 227 ha, para su territorio mediante Resolución 115 del mes de septiembre de 1993. </w:t>
      </w:r>
      <w:r w:rsidR="00A67C9C" w:rsidRPr="00AA453F">
        <w:rPr>
          <w:rFonts w:ascii="Gill Sans MT" w:hAnsi="Gill Sans MT"/>
          <w:sz w:val="22"/>
          <w:szCs w:val="22"/>
          <w:lang w:val="es-ES"/>
        </w:rPr>
        <w:t xml:space="preserve"> </w:t>
      </w:r>
    </w:p>
    <w:p w14:paraId="205BF1A0" w14:textId="4A85C14D" w:rsidR="00524350" w:rsidRDefault="00524350">
      <w:pPr>
        <w:rPr>
          <w:rFonts w:ascii="Times New Roman" w:eastAsia="Times New Roman" w:hAnsi="Times New Roman" w:cs="Times New Roman"/>
          <w:noProof/>
          <w:sz w:val="20"/>
          <w:szCs w:val="20"/>
          <w:lang w:val="es-MX" w:eastAsia="es-CO"/>
        </w:rPr>
      </w:pPr>
      <w:r>
        <w:rPr>
          <w:noProof/>
          <w:lang w:val="es-MX" w:eastAsia="es-CO"/>
        </w:rPr>
        <w:br w:type="page"/>
      </w:r>
    </w:p>
    <w:p w14:paraId="0855774D" w14:textId="63AD3F96" w:rsidR="00C33D3F" w:rsidRPr="00524350" w:rsidRDefault="00524350" w:rsidP="00524350">
      <w:pPr>
        <w:pStyle w:val="Textocomentario"/>
        <w:ind w:left="851"/>
        <w:jc w:val="center"/>
        <w:rPr>
          <w:noProof/>
          <w:lang w:val="es-MX" w:eastAsia="es-CO"/>
        </w:rPr>
      </w:pPr>
      <w:r w:rsidRPr="00524350">
        <w:rPr>
          <w:rFonts w:ascii="Gill Sans MT" w:hAnsi="Gill Sans MT"/>
          <w:b/>
          <w:bCs/>
          <w:lang w:val="es-ES"/>
        </w:rPr>
        <w:t>Figura 5.</w:t>
      </w:r>
      <w:r w:rsidRPr="00AA453F">
        <w:rPr>
          <w:rFonts w:ascii="Gill Sans MT" w:hAnsi="Gill Sans MT"/>
          <w:lang w:val="es-ES"/>
        </w:rPr>
        <w:t xml:space="preserve"> Localización de la</w:t>
      </w:r>
      <w:r w:rsidR="00B92541">
        <w:rPr>
          <w:rFonts w:ascii="Gill Sans MT" w:hAnsi="Gill Sans MT"/>
          <w:lang w:val="es-ES"/>
        </w:rPr>
        <w:t xml:space="preserve"> </w:t>
      </w:r>
      <w:r w:rsidR="00B92541" w:rsidRPr="00AA453F">
        <w:rPr>
          <w:rFonts w:ascii="Gill Sans MT" w:hAnsi="Gill Sans MT"/>
          <w:lang w:val="es-ES"/>
        </w:rPr>
        <w:t>R</w:t>
      </w:r>
      <w:r w:rsidR="00B92541">
        <w:rPr>
          <w:rFonts w:ascii="Gill Sans MT" w:hAnsi="Gill Sans MT"/>
          <w:lang w:val="es-ES"/>
        </w:rPr>
        <w:t>eserva forestal protectora cuenca alta del río Mocoa</w:t>
      </w:r>
      <w:r w:rsidRPr="00AA453F">
        <w:rPr>
          <w:rFonts w:ascii="Gill Sans MT" w:hAnsi="Gill Sans MT"/>
          <w:lang w:val="es-ES"/>
        </w:rPr>
        <w:t xml:space="preserve"> y propuesta de ampliación</w:t>
      </w:r>
      <w:r>
        <w:rPr>
          <w:rFonts w:ascii="Gill Sans MT" w:hAnsi="Gill Sans MT"/>
          <w:lang w:val="es-ES"/>
        </w:rPr>
        <w:t>.</w:t>
      </w:r>
    </w:p>
    <w:p w14:paraId="667E92ED" w14:textId="610F3B1F" w:rsidR="0028565A" w:rsidRPr="00AA453F" w:rsidRDefault="00C33D3F"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7B8E8A7D" wp14:editId="34C4BCBD">
            <wp:extent cx="4317365" cy="3745065"/>
            <wp:effectExtent l="19050" t="19050" r="26035" b="273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a:ext>
                      </a:extLst>
                    </a:blip>
                    <a:srcRect/>
                    <a:stretch/>
                  </pic:blipFill>
                  <pic:spPr bwMode="auto">
                    <a:xfrm>
                      <a:off x="0" y="0"/>
                      <a:ext cx="4325688" cy="3752285"/>
                    </a:xfrm>
                    <a:prstGeom prst="rect">
                      <a:avLst/>
                    </a:prstGeom>
                    <a:ln w="19050">
                      <a:solidFill>
                        <a:schemeClr val="tx1"/>
                      </a:solidFill>
                    </a:ln>
                    <a:extLst>
                      <a:ext uri="{53640926-AAD7-44D8-BBD7-CCE9431645EC}">
                        <a14:shadowObscured xmlns:a14="http://schemas.microsoft.com/office/drawing/2010/main"/>
                      </a:ext>
                    </a:extLst>
                  </pic:spPr>
                </pic:pic>
              </a:graphicData>
            </a:graphic>
          </wp:inline>
        </w:drawing>
      </w:r>
    </w:p>
    <w:p w14:paraId="6A3C65C7" w14:textId="01A2FC4F" w:rsidR="008A561E" w:rsidRPr="00AA453F" w:rsidRDefault="008A561E" w:rsidP="00524350">
      <w:pPr>
        <w:pStyle w:val="Textocomentario"/>
        <w:ind w:left="851"/>
        <w:jc w:val="center"/>
        <w:rPr>
          <w:rFonts w:ascii="Gill Sans MT" w:hAnsi="Gill Sans MT"/>
          <w:lang w:val="es-ES"/>
        </w:rPr>
      </w:pPr>
      <w:r w:rsidRPr="00AA453F">
        <w:rPr>
          <w:rFonts w:ascii="Gill Sans MT" w:hAnsi="Gill Sans MT"/>
          <w:lang w:val="es-ES"/>
        </w:rPr>
        <w:t>Fuente: PBMAS</w:t>
      </w:r>
      <w:r w:rsidR="00524350">
        <w:rPr>
          <w:rFonts w:ascii="Gill Sans MT" w:hAnsi="Gill Sans MT"/>
          <w:lang w:val="es-ES"/>
        </w:rPr>
        <w:t xml:space="preserve">, </w:t>
      </w:r>
      <w:r w:rsidRPr="00AA453F">
        <w:rPr>
          <w:rFonts w:ascii="Gill Sans MT" w:hAnsi="Gill Sans MT"/>
          <w:lang w:val="es-ES"/>
        </w:rPr>
        <w:t>2008.</w:t>
      </w:r>
    </w:p>
    <w:p w14:paraId="5FB5A9F2" w14:textId="77777777" w:rsidR="00367299" w:rsidRPr="00AA453F" w:rsidRDefault="00367299" w:rsidP="005C4A5F">
      <w:pPr>
        <w:pStyle w:val="Textocomentario"/>
        <w:ind w:left="851"/>
        <w:jc w:val="both"/>
        <w:rPr>
          <w:rFonts w:ascii="Gill Sans MT" w:hAnsi="Gill Sans MT"/>
          <w:b/>
          <w:sz w:val="22"/>
          <w:szCs w:val="22"/>
          <w:lang w:val="es-ES"/>
        </w:rPr>
      </w:pPr>
    </w:p>
    <w:p w14:paraId="03424DC9" w14:textId="66DDA2A6" w:rsidR="0028565A" w:rsidRPr="00AA453F" w:rsidRDefault="00552984" w:rsidP="00524350">
      <w:pPr>
        <w:pStyle w:val="Textocomentario"/>
        <w:jc w:val="both"/>
        <w:rPr>
          <w:rFonts w:ascii="Gill Sans MT" w:hAnsi="Gill Sans MT"/>
          <w:b/>
          <w:sz w:val="22"/>
          <w:szCs w:val="22"/>
          <w:lang w:val="es-ES"/>
        </w:rPr>
      </w:pPr>
      <w:r w:rsidRPr="00AA453F">
        <w:rPr>
          <w:rFonts w:ascii="Gill Sans MT" w:hAnsi="Gill Sans MT"/>
          <w:b/>
          <w:sz w:val="22"/>
          <w:szCs w:val="22"/>
          <w:lang w:val="es-ES"/>
        </w:rPr>
        <w:t>Población</w:t>
      </w:r>
    </w:p>
    <w:p w14:paraId="6727BF71" w14:textId="77777777" w:rsidR="00552984" w:rsidRPr="00AA453F" w:rsidRDefault="00552984" w:rsidP="005C4A5F">
      <w:pPr>
        <w:pStyle w:val="Textocomentario"/>
        <w:ind w:left="851"/>
        <w:jc w:val="both"/>
        <w:rPr>
          <w:rFonts w:ascii="Gill Sans MT" w:hAnsi="Gill Sans MT"/>
          <w:sz w:val="22"/>
          <w:szCs w:val="22"/>
          <w:lang w:val="es-ES"/>
        </w:rPr>
      </w:pPr>
    </w:p>
    <w:p w14:paraId="75B7AB91" w14:textId="71DD429A" w:rsidR="005E09E3" w:rsidRPr="00AA453F" w:rsidRDefault="00524350" w:rsidP="00524350">
      <w:pPr>
        <w:pStyle w:val="Textocomentario"/>
        <w:jc w:val="both"/>
        <w:rPr>
          <w:rFonts w:ascii="Gill Sans MT" w:hAnsi="Gill Sans MT"/>
          <w:sz w:val="22"/>
          <w:szCs w:val="22"/>
          <w:lang w:val="es-ES"/>
        </w:rPr>
      </w:pPr>
      <w:r>
        <w:rPr>
          <w:rFonts w:ascii="Gill Sans MT" w:hAnsi="Gill Sans MT"/>
          <w:sz w:val="22"/>
          <w:szCs w:val="22"/>
          <w:lang w:val="es-ES"/>
        </w:rPr>
        <w:t>D</w:t>
      </w:r>
      <w:r w:rsidR="002A5CCC" w:rsidRPr="00AA453F">
        <w:rPr>
          <w:rFonts w:ascii="Gill Sans MT" w:hAnsi="Gill Sans MT"/>
          <w:sz w:val="22"/>
          <w:szCs w:val="22"/>
          <w:lang w:val="es-ES"/>
        </w:rPr>
        <w:t>e acuerdo a los datos generados por algunos estudios que se han desarrollado en la zona del área del área protegida, es importante hacer referencia a cómo dentro de las veredas de la jurisdicción de San Francisco, de las 43 familias reseñadas en la vereda Minchoy, 16 habitan en la zona específica de la Reserva, en el caso de Patoyaco de las 23 familias, 7 habitan en la zona, para el caso de la Esperanza de</w:t>
      </w:r>
      <w:r>
        <w:rPr>
          <w:rFonts w:ascii="Gill Sans MT" w:hAnsi="Gill Sans MT"/>
          <w:sz w:val="22"/>
          <w:szCs w:val="22"/>
          <w:lang w:val="es-ES"/>
        </w:rPr>
        <w:t xml:space="preserve"> </w:t>
      </w:r>
      <w:r w:rsidR="002A5CCC" w:rsidRPr="00AA453F">
        <w:rPr>
          <w:rFonts w:ascii="Gill Sans MT" w:hAnsi="Gill Sans MT"/>
          <w:sz w:val="22"/>
          <w:szCs w:val="22"/>
          <w:lang w:val="es-ES"/>
        </w:rPr>
        <w:t>las 17 identificadas habitan solo 3, y para Titango, de las 22 familias 5 habitan en la zona de Reserva Forestal.</w:t>
      </w:r>
      <w:r w:rsidR="00CE5DBA" w:rsidRPr="00AA453F">
        <w:rPr>
          <w:rFonts w:ascii="Gill Sans MT" w:hAnsi="Gill Sans MT"/>
          <w:sz w:val="22"/>
          <w:szCs w:val="22"/>
          <w:lang w:val="es-ES"/>
        </w:rPr>
        <w:t xml:space="preserve"> Para el caso del Municipio de Mocoa es importante clarificar que en la vereda San Martín que</w:t>
      </w:r>
      <w:r w:rsidR="00576251" w:rsidRPr="00AA453F">
        <w:rPr>
          <w:rFonts w:ascii="Gill Sans MT" w:hAnsi="Gill Sans MT"/>
          <w:sz w:val="22"/>
          <w:szCs w:val="22"/>
          <w:lang w:val="es-ES"/>
        </w:rPr>
        <w:t xml:space="preserve"> </w:t>
      </w:r>
      <w:r w:rsidR="00CE5DBA" w:rsidRPr="00AA453F">
        <w:rPr>
          <w:rFonts w:ascii="Gill Sans MT" w:hAnsi="Gill Sans MT"/>
          <w:sz w:val="22"/>
          <w:szCs w:val="22"/>
          <w:lang w:val="es-ES"/>
        </w:rPr>
        <w:t xml:space="preserve">forma parte </w:t>
      </w:r>
      <w:r w:rsidR="00576251" w:rsidRPr="00AA453F">
        <w:rPr>
          <w:rFonts w:ascii="Gill Sans MT" w:hAnsi="Gill Sans MT"/>
          <w:sz w:val="22"/>
          <w:szCs w:val="22"/>
          <w:lang w:val="es-ES"/>
        </w:rPr>
        <w:t xml:space="preserve">de la reserva forestal, de las 18 familias identificadas solo 3 habitan en la zona, para el caso de </w:t>
      </w:r>
      <w:r w:rsidR="00B92541">
        <w:rPr>
          <w:rFonts w:ascii="Gill Sans MT" w:hAnsi="Gill Sans MT"/>
          <w:sz w:val="22"/>
          <w:szCs w:val="22"/>
          <w:lang w:val="es-ES"/>
        </w:rPr>
        <w:t xml:space="preserve">la Vereda </w:t>
      </w:r>
      <w:r w:rsidR="00576251" w:rsidRPr="00AA453F">
        <w:rPr>
          <w:rFonts w:ascii="Gill Sans MT" w:hAnsi="Gill Sans MT"/>
          <w:sz w:val="22"/>
          <w:szCs w:val="22"/>
          <w:lang w:val="es-ES"/>
        </w:rPr>
        <w:t xml:space="preserve">Campucana, ninguna familia habita en el área de reserva. </w:t>
      </w:r>
    </w:p>
    <w:p w14:paraId="33A55509" w14:textId="76EC9A92" w:rsidR="00367299" w:rsidRDefault="00367299" w:rsidP="005C4A5F">
      <w:pPr>
        <w:pStyle w:val="Textocomentario"/>
        <w:ind w:left="851"/>
        <w:jc w:val="both"/>
        <w:rPr>
          <w:rFonts w:ascii="Gill Sans MT" w:hAnsi="Gill Sans MT"/>
          <w:sz w:val="22"/>
          <w:szCs w:val="22"/>
          <w:lang w:val="es-ES"/>
        </w:rPr>
      </w:pPr>
    </w:p>
    <w:p w14:paraId="79F1B309" w14:textId="531CA5B2" w:rsidR="00B92541" w:rsidRPr="00AA453F" w:rsidRDefault="00B92541" w:rsidP="00B92541">
      <w:pPr>
        <w:pStyle w:val="Textocomentario"/>
        <w:ind w:left="851"/>
        <w:jc w:val="center"/>
        <w:rPr>
          <w:rFonts w:ascii="Gill Sans MT" w:hAnsi="Gill Sans MT"/>
          <w:sz w:val="22"/>
          <w:szCs w:val="22"/>
          <w:lang w:val="es-ES"/>
        </w:rPr>
      </w:pPr>
      <w:r w:rsidRPr="00AA453F">
        <w:rPr>
          <w:rFonts w:ascii="Gill Sans MT" w:hAnsi="Gill Sans MT"/>
          <w:lang w:val="es-ES"/>
        </w:rPr>
        <w:t xml:space="preserve">Tabla </w:t>
      </w:r>
      <w:r>
        <w:rPr>
          <w:rFonts w:ascii="Gill Sans MT" w:hAnsi="Gill Sans MT"/>
          <w:lang w:val="es-ES"/>
        </w:rPr>
        <w:t>5</w:t>
      </w:r>
      <w:r w:rsidRPr="00AA453F">
        <w:rPr>
          <w:rFonts w:ascii="Gill Sans MT" w:hAnsi="Gill Sans MT"/>
          <w:lang w:val="es-ES"/>
        </w:rPr>
        <w:t>. Familias de la zona de la R</w:t>
      </w:r>
      <w:r>
        <w:rPr>
          <w:rFonts w:ascii="Gill Sans MT" w:hAnsi="Gill Sans MT"/>
          <w:lang w:val="es-ES"/>
        </w:rPr>
        <w:t>eserva forestal protectora de la cuenca alta del río Mocoa.</w:t>
      </w:r>
    </w:p>
    <w:tbl>
      <w:tblPr>
        <w:tblStyle w:val="Tablaconcuadrcula"/>
        <w:tblW w:w="0" w:type="auto"/>
        <w:tblInd w:w="2038" w:type="dxa"/>
        <w:tblLook w:val="01E0" w:firstRow="1" w:lastRow="1" w:firstColumn="1" w:lastColumn="1" w:noHBand="0" w:noVBand="0"/>
      </w:tblPr>
      <w:tblGrid>
        <w:gridCol w:w="1440"/>
        <w:gridCol w:w="1849"/>
        <w:gridCol w:w="1214"/>
        <w:gridCol w:w="1260"/>
      </w:tblGrid>
      <w:tr w:rsidR="002A5CCC" w:rsidRPr="00AA453F" w14:paraId="6EBE9398" w14:textId="77777777" w:rsidTr="00BD58A5">
        <w:tc>
          <w:tcPr>
            <w:tcW w:w="1440" w:type="dxa"/>
          </w:tcPr>
          <w:p w14:paraId="7453E47E"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Municipio</w:t>
            </w:r>
          </w:p>
        </w:tc>
        <w:tc>
          <w:tcPr>
            <w:tcW w:w="1849" w:type="dxa"/>
          </w:tcPr>
          <w:p w14:paraId="5171BBF8"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Vereda</w:t>
            </w:r>
          </w:p>
        </w:tc>
        <w:tc>
          <w:tcPr>
            <w:tcW w:w="1214" w:type="dxa"/>
          </w:tcPr>
          <w:p w14:paraId="1344FF39"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No. Familias</w:t>
            </w:r>
          </w:p>
        </w:tc>
        <w:tc>
          <w:tcPr>
            <w:tcW w:w="1260" w:type="dxa"/>
          </w:tcPr>
          <w:p w14:paraId="58FFF749"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Población</w:t>
            </w:r>
          </w:p>
        </w:tc>
      </w:tr>
      <w:tr w:rsidR="002A5CCC" w:rsidRPr="00AA453F" w14:paraId="0A1AA367" w14:textId="77777777" w:rsidTr="00BD58A5">
        <w:tc>
          <w:tcPr>
            <w:tcW w:w="1440" w:type="dxa"/>
            <w:vMerge w:val="restart"/>
          </w:tcPr>
          <w:p w14:paraId="2031138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San Francisco</w:t>
            </w:r>
          </w:p>
        </w:tc>
        <w:tc>
          <w:tcPr>
            <w:tcW w:w="1849" w:type="dxa"/>
          </w:tcPr>
          <w:p w14:paraId="15C6C55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Minchoy</w:t>
            </w:r>
          </w:p>
        </w:tc>
        <w:tc>
          <w:tcPr>
            <w:tcW w:w="1214" w:type="dxa"/>
          </w:tcPr>
          <w:p w14:paraId="058D3CED"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43</w:t>
            </w:r>
          </w:p>
        </w:tc>
        <w:tc>
          <w:tcPr>
            <w:tcW w:w="1260" w:type="dxa"/>
          </w:tcPr>
          <w:p w14:paraId="16670AEB"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231</w:t>
            </w:r>
          </w:p>
        </w:tc>
      </w:tr>
      <w:tr w:rsidR="002A5CCC" w:rsidRPr="00AA453F" w14:paraId="2C1A60BD" w14:textId="77777777" w:rsidTr="00BD58A5">
        <w:tc>
          <w:tcPr>
            <w:tcW w:w="1440" w:type="dxa"/>
            <w:vMerge/>
          </w:tcPr>
          <w:p w14:paraId="3AFB6B94" w14:textId="77777777" w:rsidR="002A5CCC" w:rsidRPr="00AA453F" w:rsidRDefault="002A5CCC" w:rsidP="005C4A5F">
            <w:pPr>
              <w:rPr>
                <w:rFonts w:ascii="Gill Sans MT" w:hAnsi="Gill Sans MT" w:cs="Arial"/>
                <w:sz w:val="20"/>
                <w:szCs w:val="20"/>
                <w:lang w:val="es-MX"/>
              </w:rPr>
            </w:pPr>
          </w:p>
        </w:tc>
        <w:tc>
          <w:tcPr>
            <w:tcW w:w="1849" w:type="dxa"/>
          </w:tcPr>
          <w:p w14:paraId="5A5AD957"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Patoyaco</w:t>
            </w:r>
          </w:p>
        </w:tc>
        <w:tc>
          <w:tcPr>
            <w:tcW w:w="1214" w:type="dxa"/>
          </w:tcPr>
          <w:p w14:paraId="6A50D0DE"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23</w:t>
            </w:r>
          </w:p>
        </w:tc>
        <w:tc>
          <w:tcPr>
            <w:tcW w:w="1260" w:type="dxa"/>
          </w:tcPr>
          <w:p w14:paraId="3969D4ED"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127</w:t>
            </w:r>
          </w:p>
        </w:tc>
      </w:tr>
      <w:tr w:rsidR="002A5CCC" w:rsidRPr="00AA453F" w14:paraId="0C70B1B1" w14:textId="77777777" w:rsidTr="00BD58A5">
        <w:tc>
          <w:tcPr>
            <w:tcW w:w="1440" w:type="dxa"/>
            <w:vMerge/>
          </w:tcPr>
          <w:p w14:paraId="0AFE07EF" w14:textId="77777777" w:rsidR="002A5CCC" w:rsidRPr="00AA453F" w:rsidRDefault="002A5CCC" w:rsidP="005C4A5F">
            <w:pPr>
              <w:rPr>
                <w:rFonts w:ascii="Gill Sans MT" w:hAnsi="Gill Sans MT" w:cs="Arial"/>
                <w:sz w:val="20"/>
                <w:szCs w:val="20"/>
                <w:lang w:val="es-MX"/>
              </w:rPr>
            </w:pPr>
          </w:p>
        </w:tc>
        <w:tc>
          <w:tcPr>
            <w:tcW w:w="1849" w:type="dxa"/>
          </w:tcPr>
          <w:p w14:paraId="4E83040F"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La Esperanza</w:t>
            </w:r>
          </w:p>
        </w:tc>
        <w:tc>
          <w:tcPr>
            <w:tcW w:w="1214" w:type="dxa"/>
          </w:tcPr>
          <w:p w14:paraId="133FA20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17</w:t>
            </w:r>
          </w:p>
        </w:tc>
        <w:tc>
          <w:tcPr>
            <w:tcW w:w="1260" w:type="dxa"/>
          </w:tcPr>
          <w:p w14:paraId="0B385DB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91</w:t>
            </w:r>
          </w:p>
        </w:tc>
      </w:tr>
      <w:tr w:rsidR="002A5CCC" w:rsidRPr="00AA453F" w14:paraId="41B6B62D" w14:textId="77777777" w:rsidTr="00BD58A5">
        <w:tc>
          <w:tcPr>
            <w:tcW w:w="1440" w:type="dxa"/>
            <w:vMerge/>
          </w:tcPr>
          <w:p w14:paraId="5A5D9636" w14:textId="77777777" w:rsidR="002A5CCC" w:rsidRPr="00AA453F" w:rsidRDefault="002A5CCC" w:rsidP="005C4A5F">
            <w:pPr>
              <w:rPr>
                <w:rFonts w:ascii="Gill Sans MT" w:hAnsi="Gill Sans MT" w:cs="Arial"/>
                <w:sz w:val="20"/>
                <w:szCs w:val="20"/>
                <w:lang w:val="es-MX"/>
              </w:rPr>
            </w:pPr>
          </w:p>
        </w:tc>
        <w:tc>
          <w:tcPr>
            <w:tcW w:w="1849" w:type="dxa"/>
          </w:tcPr>
          <w:p w14:paraId="53587753"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Titango</w:t>
            </w:r>
          </w:p>
        </w:tc>
        <w:tc>
          <w:tcPr>
            <w:tcW w:w="1214" w:type="dxa"/>
          </w:tcPr>
          <w:p w14:paraId="03E67F9A"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22</w:t>
            </w:r>
          </w:p>
        </w:tc>
        <w:tc>
          <w:tcPr>
            <w:tcW w:w="1260" w:type="dxa"/>
          </w:tcPr>
          <w:p w14:paraId="3CB9DF42"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116</w:t>
            </w:r>
          </w:p>
        </w:tc>
      </w:tr>
      <w:tr w:rsidR="002A5CCC" w:rsidRPr="00AA453F" w14:paraId="51A62738" w14:textId="77777777" w:rsidTr="00BD58A5">
        <w:tc>
          <w:tcPr>
            <w:tcW w:w="3289" w:type="dxa"/>
            <w:gridSpan w:val="2"/>
          </w:tcPr>
          <w:p w14:paraId="066816BA" w14:textId="50273A66" w:rsidR="002A5CCC" w:rsidRPr="00AA453F" w:rsidRDefault="006125DF" w:rsidP="005C4A5F">
            <w:pPr>
              <w:rPr>
                <w:rFonts w:ascii="Gill Sans MT" w:hAnsi="Gill Sans MT" w:cs="Arial"/>
                <w:b/>
                <w:sz w:val="20"/>
                <w:szCs w:val="20"/>
                <w:lang w:val="es-MX"/>
              </w:rPr>
            </w:pPr>
            <w:r w:rsidRPr="00AA453F">
              <w:rPr>
                <w:rFonts w:ascii="Gill Sans MT" w:hAnsi="Gill Sans MT" w:cs="Arial"/>
                <w:b/>
                <w:sz w:val="20"/>
                <w:szCs w:val="20"/>
                <w:lang w:val="es-MX"/>
              </w:rPr>
              <w:t>Total</w:t>
            </w:r>
          </w:p>
        </w:tc>
        <w:tc>
          <w:tcPr>
            <w:tcW w:w="1214" w:type="dxa"/>
          </w:tcPr>
          <w:p w14:paraId="623C9278" w14:textId="31CB1E7C"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105</w:t>
            </w:r>
          </w:p>
        </w:tc>
        <w:tc>
          <w:tcPr>
            <w:tcW w:w="1260" w:type="dxa"/>
          </w:tcPr>
          <w:p w14:paraId="48CBE893" w14:textId="459C960E"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56</w:t>
            </w:r>
            <w:r w:rsidR="002A5CCC" w:rsidRPr="00AA453F">
              <w:rPr>
                <w:rFonts w:ascii="Gill Sans MT" w:hAnsi="Gill Sans MT" w:cs="Arial"/>
                <w:b/>
                <w:sz w:val="20"/>
                <w:szCs w:val="20"/>
                <w:lang w:val="es-MX"/>
              </w:rPr>
              <w:t>5</w:t>
            </w:r>
          </w:p>
        </w:tc>
      </w:tr>
      <w:tr w:rsidR="002A5CCC" w:rsidRPr="00AA453F" w14:paraId="7A645094" w14:textId="77777777" w:rsidTr="00BD58A5">
        <w:tc>
          <w:tcPr>
            <w:tcW w:w="1440" w:type="dxa"/>
            <w:vMerge w:val="restart"/>
          </w:tcPr>
          <w:p w14:paraId="6E3B64AF"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Mocoa</w:t>
            </w:r>
          </w:p>
        </w:tc>
        <w:tc>
          <w:tcPr>
            <w:tcW w:w="1849" w:type="dxa"/>
          </w:tcPr>
          <w:p w14:paraId="77928981"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San Martín</w:t>
            </w:r>
          </w:p>
        </w:tc>
        <w:tc>
          <w:tcPr>
            <w:tcW w:w="1214" w:type="dxa"/>
          </w:tcPr>
          <w:p w14:paraId="4BB2047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18</w:t>
            </w:r>
          </w:p>
        </w:tc>
        <w:tc>
          <w:tcPr>
            <w:tcW w:w="1260" w:type="dxa"/>
          </w:tcPr>
          <w:p w14:paraId="0762F52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76</w:t>
            </w:r>
          </w:p>
        </w:tc>
      </w:tr>
      <w:tr w:rsidR="002A5CCC" w:rsidRPr="00AA453F" w14:paraId="421C8032" w14:textId="77777777" w:rsidTr="00BD58A5">
        <w:tc>
          <w:tcPr>
            <w:tcW w:w="1440" w:type="dxa"/>
            <w:vMerge/>
          </w:tcPr>
          <w:p w14:paraId="7574356C" w14:textId="77777777" w:rsidR="002A5CCC" w:rsidRPr="00AA453F" w:rsidRDefault="002A5CCC" w:rsidP="005C4A5F">
            <w:pPr>
              <w:rPr>
                <w:rFonts w:ascii="Gill Sans MT" w:hAnsi="Gill Sans MT" w:cs="Arial"/>
                <w:sz w:val="20"/>
                <w:szCs w:val="20"/>
                <w:lang w:val="es-MX"/>
              </w:rPr>
            </w:pPr>
          </w:p>
        </w:tc>
        <w:tc>
          <w:tcPr>
            <w:tcW w:w="1849" w:type="dxa"/>
          </w:tcPr>
          <w:p w14:paraId="0632739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Campucana</w:t>
            </w:r>
          </w:p>
        </w:tc>
        <w:tc>
          <w:tcPr>
            <w:tcW w:w="1214" w:type="dxa"/>
          </w:tcPr>
          <w:p w14:paraId="58890500"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36</w:t>
            </w:r>
          </w:p>
        </w:tc>
        <w:tc>
          <w:tcPr>
            <w:tcW w:w="1260" w:type="dxa"/>
          </w:tcPr>
          <w:p w14:paraId="1B91C418"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165</w:t>
            </w:r>
          </w:p>
        </w:tc>
      </w:tr>
      <w:tr w:rsidR="002A5CCC" w:rsidRPr="00AA453F" w14:paraId="29888921" w14:textId="77777777" w:rsidTr="00BD58A5">
        <w:tc>
          <w:tcPr>
            <w:tcW w:w="3289" w:type="dxa"/>
            <w:gridSpan w:val="2"/>
          </w:tcPr>
          <w:p w14:paraId="71DDF093" w14:textId="1DA5C9BA" w:rsidR="002A5CCC" w:rsidRPr="00AA453F" w:rsidRDefault="006125DF" w:rsidP="005C4A5F">
            <w:pPr>
              <w:rPr>
                <w:rFonts w:ascii="Gill Sans MT" w:hAnsi="Gill Sans MT" w:cs="Arial"/>
                <w:b/>
                <w:sz w:val="20"/>
                <w:szCs w:val="20"/>
                <w:lang w:val="es-MX"/>
              </w:rPr>
            </w:pPr>
            <w:r w:rsidRPr="00AA453F">
              <w:rPr>
                <w:rFonts w:ascii="Gill Sans MT" w:hAnsi="Gill Sans MT" w:cs="Arial"/>
                <w:b/>
                <w:sz w:val="20"/>
                <w:szCs w:val="20"/>
                <w:lang w:val="es-MX"/>
              </w:rPr>
              <w:t>Total</w:t>
            </w:r>
          </w:p>
        </w:tc>
        <w:tc>
          <w:tcPr>
            <w:tcW w:w="1214" w:type="dxa"/>
          </w:tcPr>
          <w:p w14:paraId="6A632EE9" w14:textId="07A4AF4C"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54</w:t>
            </w:r>
          </w:p>
        </w:tc>
        <w:tc>
          <w:tcPr>
            <w:tcW w:w="1260" w:type="dxa"/>
          </w:tcPr>
          <w:p w14:paraId="7A0B960E" w14:textId="1779727B"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241</w:t>
            </w:r>
          </w:p>
        </w:tc>
      </w:tr>
    </w:tbl>
    <w:p w14:paraId="6C418674" w14:textId="72BAB44D" w:rsidR="00B60FC7" w:rsidRPr="00AA453F" w:rsidRDefault="00B92541" w:rsidP="005C4A5F">
      <w:pPr>
        <w:pStyle w:val="Textocomentario"/>
        <w:ind w:left="851"/>
        <w:jc w:val="center"/>
        <w:rPr>
          <w:rFonts w:ascii="Gill Sans MT" w:hAnsi="Gill Sans MT"/>
          <w:lang w:val="es-ES"/>
        </w:rPr>
      </w:pPr>
      <w:r>
        <w:rPr>
          <w:rFonts w:ascii="Gill Sans MT" w:hAnsi="Gill Sans MT"/>
          <w:lang w:val="es-ES"/>
        </w:rPr>
        <w:t xml:space="preserve">Fuente: </w:t>
      </w:r>
      <w:r w:rsidR="00C74FFB" w:rsidRPr="00AA453F">
        <w:rPr>
          <w:rFonts w:ascii="Gill Sans MT" w:hAnsi="Gill Sans MT"/>
          <w:lang w:val="es-ES"/>
        </w:rPr>
        <w:t>CORPOAMAZONIA</w:t>
      </w:r>
      <w:r>
        <w:rPr>
          <w:rFonts w:ascii="Gill Sans MT" w:hAnsi="Gill Sans MT"/>
          <w:lang w:val="es-ES"/>
        </w:rPr>
        <w:t>,</w:t>
      </w:r>
      <w:r w:rsidR="00C74FFB" w:rsidRPr="00AA453F">
        <w:rPr>
          <w:rFonts w:ascii="Gill Sans MT" w:hAnsi="Gill Sans MT"/>
          <w:lang w:val="es-ES"/>
        </w:rPr>
        <w:t xml:space="preserve"> 2015</w:t>
      </w:r>
      <w:r w:rsidR="00970A71" w:rsidRPr="00AA453F">
        <w:rPr>
          <w:rFonts w:ascii="Gill Sans MT" w:hAnsi="Gill Sans MT"/>
          <w:lang w:val="es-ES"/>
        </w:rPr>
        <w:t>.</w:t>
      </w:r>
    </w:p>
    <w:p w14:paraId="4F951E65" w14:textId="77777777" w:rsidR="00B60FC7" w:rsidRPr="00AA453F" w:rsidRDefault="00B60FC7" w:rsidP="005C4A5F">
      <w:pPr>
        <w:pStyle w:val="Textocomentario"/>
        <w:ind w:left="851"/>
        <w:jc w:val="both"/>
        <w:rPr>
          <w:rFonts w:ascii="Gill Sans MT" w:hAnsi="Gill Sans MT"/>
          <w:sz w:val="22"/>
          <w:szCs w:val="22"/>
          <w:lang w:val="es-ES"/>
        </w:rPr>
      </w:pPr>
    </w:p>
    <w:p w14:paraId="7E1C46E5" w14:textId="2EDF97CA" w:rsidR="008B215F" w:rsidRPr="00AA453F" w:rsidRDefault="002A5CCC" w:rsidP="00B92541">
      <w:pPr>
        <w:pStyle w:val="Textocomentario"/>
        <w:jc w:val="both"/>
        <w:rPr>
          <w:rFonts w:ascii="Gill Sans MT" w:hAnsi="Gill Sans MT"/>
          <w:sz w:val="22"/>
          <w:szCs w:val="22"/>
          <w:lang w:val="es-ES"/>
        </w:rPr>
      </w:pPr>
      <w:r w:rsidRPr="00AA453F">
        <w:rPr>
          <w:rFonts w:ascii="Gill Sans MT" w:hAnsi="Gill Sans MT"/>
          <w:sz w:val="22"/>
          <w:szCs w:val="22"/>
          <w:lang w:val="es-ES"/>
        </w:rPr>
        <w:t>En importante tener en cuenta como la población hoy en día dentro de la Reserva, ha ido disminuyendo paulatinamente, teniendo en cuenta algunos factores como por ejemplo la disminución de sus actividades agropecuarias, la desatención del Estado, nueva aspiraciones familiares, entre otras, sin embargo es importante tener en cuenta que las pocas familias que hoy habitan o tienen sus predios dentro de la zona de la Reserva, siguen realizando actividades de subsistencia como lo es la extracción de madera y la crianza de ganado de ceba principalmente, siendo así un importante elemento de análisis teniendo en cuenta el carácter de protección de la zona.</w:t>
      </w:r>
    </w:p>
    <w:p w14:paraId="52CEE40B" w14:textId="660F54A8" w:rsidR="00367299" w:rsidRPr="00AA453F" w:rsidRDefault="00367299" w:rsidP="005C4A5F">
      <w:pPr>
        <w:pStyle w:val="Textocomentario"/>
        <w:ind w:left="851"/>
        <w:jc w:val="both"/>
        <w:rPr>
          <w:rFonts w:ascii="Gill Sans MT" w:hAnsi="Gill Sans MT"/>
          <w:sz w:val="22"/>
          <w:szCs w:val="22"/>
          <w:lang w:val="es-ES"/>
        </w:rPr>
      </w:pPr>
    </w:p>
    <w:p w14:paraId="752FA8FD" w14:textId="7A984002" w:rsidR="00367299" w:rsidRPr="00AA453F" w:rsidRDefault="00367299"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cuanto a la caracterización de la población que tiene su incidencia dentro de la zona la reserva forestal, </w:t>
      </w:r>
      <w:r w:rsidR="00B92541">
        <w:rPr>
          <w:rFonts w:ascii="Gill Sans MT" w:hAnsi="Gill Sans MT"/>
          <w:sz w:val="22"/>
          <w:szCs w:val="22"/>
          <w:lang w:val="es-ES"/>
        </w:rPr>
        <w:t>en la</w:t>
      </w:r>
      <w:r w:rsidRPr="00AA453F">
        <w:rPr>
          <w:rFonts w:ascii="Gill Sans MT" w:hAnsi="Gill Sans MT"/>
          <w:sz w:val="22"/>
          <w:szCs w:val="22"/>
          <w:lang w:val="es-ES"/>
        </w:rPr>
        <w:t xml:space="preserve"> siguiente figura </w:t>
      </w:r>
      <w:r w:rsidR="00B92541">
        <w:rPr>
          <w:rFonts w:ascii="Gill Sans MT" w:hAnsi="Gill Sans MT"/>
          <w:sz w:val="22"/>
          <w:szCs w:val="22"/>
          <w:lang w:val="es-ES"/>
        </w:rPr>
        <w:t>se presenta a la</w:t>
      </w:r>
      <w:r w:rsidRPr="00AA453F">
        <w:rPr>
          <w:rFonts w:ascii="Gill Sans MT" w:hAnsi="Gill Sans MT"/>
          <w:sz w:val="22"/>
          <w:szCs w:val="22"/>
          <w:lang w:val="es-ES"/>
        </w:rPr>
        <w:t xml:space="preserve"> población por edades y sexo, información que fue levantada en su momento por la firma consultora de construcción del Plan Básico de Manejo ambiental y Social del a Reserva Forestal Protectora de la cuenca alta del rio Mocoa</w:t>
      </w:r>
      <w:r w:rsidR="00B92541">
        <w:rPr>
          <w:rFonts w:ascii="Gill Sans MT" w:hAnsi="Gill Sans MT"/>
          <w:sz w:val="22"/>
          <w:szCs w:val="22"/>
          <w:lang w:val="es-ES"/>
        </w:rPr>
        <w:t xml:space="preserve"> (</w:t>
      </w:r>
      <w:r w:rsidR="00B92541">
        <w:rPr>
          <w:rFonts w:ascii="Gill Sans MT" w:hAnsi="Gill Sans MT"/>
          <w:lang w:val="es-ES"/>
        </w:rPr>
        <w:t>CORPOAMAZONIA,</w:t>
      </w:r>
      <w:r w:rsidR="00B92541" w:rsidRPr="00AA453F">
        <w:rPr>
          <w:rFonts w:ascii="Gill Sans MT" w:hAnsi="Gill Sans MT"/>
          <w:lang w:val="es-ES"/>
        </w:rPr>
        <w:t xml:space="preserve"> 2008</w:t>
      </w:r>
      <w:r w:rsidR="00B92541">
        <w:rPr>
          <w:rFonts w:ascii="Gill Sans MT" w:hAnsi="Gill Sans MT"/>
          <w:lang w:val="es-ES"/>
        </w:rPr>
        <w:t>)</w:t>
      </w:r>
      <w:r w:rsidRPr="00AA453F">
        <w:rPr>
          <w:rFonts w:ascii="Gill Sans MT" w:hAnsi="Gill Sans MT"/>
          <w:sz w:val="22"/>
          <w:szCs w:val="22"/>
          <w:lang w:val="es-ES"/>
        </w:rPr>
        <w:t>.</w:t>
      </w:r>
    </w:p>
    <w:p w14:paraId="6A52BF80" w14:textId="14FF0271" w:rsidR="00367299" w:rsidRDefault="00367299" w:rsidP="005C4A5F">
      <w:pPr>
        <w:pStyle w:val="Textocomentario"/>
        <w:ind w:left="851"/>
        <w:jc w:val="both"/>
        <w:rPr>
          <w:rFonts w:ascii="Gill Sans MT" w:hAnsi="Gill Sans MT"/>
          <w:sz w:val="22"/>
          <w:szCs w:val="22"/>
          <w:lang w:val="es-ES"/>
        </w:rPr>
      </w:pPr>
    </w:p>
    <w:p w14:paraId="7F95ED73" w14:textId="77777777" w:rsidR="00B92541" w:rsidRPr="00AA453F" w:rsidRDefault="00B92541" w:rsidP="00B92541">
      <w:pPr>
        <w:pStyle w:val="Textocomentario"/>
        <w:ind w:left="851"/>
        <w:jc w:val="center"/>
        <w:rPr>
          <w:rFonts w:ascii="Gill Sans MT" w:hAnsi="Gill Sans MT"/>
          <w:sz w:val="22"/>
          <w:szCs w:val="22"/>
          <w:lang w:val="es-ES"/>
        </w:rPr>
      </w:pPr>
      <w:r w:rsidRPr="00AA453F">
        <w:rPr>
          <w:rFonts w:ascii="Gill Sans MT" w:hAnsi="Gill Sans MT"/>
          <w:lang w:val="es-ES"/>
        </w:rPr>
        <w:t xml:space="preserve">Figura </w:t>
      </w:r>
      <w:r>
        <w:rPr>
          <w:rFonts w:ascii="Gill Sans MT" w:hAnsi="Gill Sans MT"/>
          <w:lang w:val="es-ES"/>
        </w:rPr>
        <w:t>6</w:t>
      </w:r>
      <w:r w:rsidRPr="00AA453F">
        <w:rPr>
          <w:rFonts w:ascii="Gill Sans MT" w:hAnsi="Gill Sans MT"/>
          <w:lang w:val="es-ES"/>
        </w:rPr>
        <w:t>. Población por edad y sexo de la R</w:t>
      </w:r>
      <w:r>
        <w:rPr>
          <w:rFonts w:ascii="Gill Sans MT" w:hAnsi="Gill Sans MT"/>
          <w:lang w:val="es-ES"/>
        </w:rPr>
        <w:t>eserva forestal protectora de la cuenca alta del río Mocoa.</w:t>
      </w:r>
    </w:p>
    <w:p w14:paraId="4AB3D118" w14:textId="56B87BFA" w:rsidR="00367299" w:rsidRPr="00AA453F" w:rsidRDefault="00367299"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15509868" wp14:editId="159404ED">
            <wp:extent cx="4715124" cy="3013151"/>
            <wp:effectExtent l="19050" t="19050" r="28575" b="158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4718089" cy="3015046"/>
                    </a:xfrm>
                    <a:prstGeom prst="rect">
                      <a:avLst/>
                    </a:prstGeom>
                    <a:noFill/>
                    <a:ln w="12700">
                      <a:solidFill>
                        <a:schemeClr val="tx1"/>
                      </a:solidFill>
                    </a:ln>
                  </pic:spPr>
                </pic:pic>
              </a:graphicData>
            </a:graphic>
          </wp:inline>
        </w:drawing>
      </w:r>
    </w:p>
    <w:p w14:paraId="7E79190E" w14:textId="5E220F0E" w:rsidR="00367299" w:rsidRDefault="00B92541" w:rsidP="005C4A5F">
      <w:pPr>
        <w:pStyle w:val="Textocomentario"/>
        <w:ind w:left="851"/>
        <w:jc w:val="center"/>
        <w:rPr>
          <w:rFonts w:ascii="Gill Sans MT" w:hAnsi="Gill Sans MT"/>
          <w:sz w:val="22"/>
          <w:szCs w:val="22"/>
          <w:lang w:val="es-ES"/>
        </w:rPr>
      </w:pPr>
      <w:r w:rsidRPr="00AA453F">
        <w:rPr>
          <w:rFonts w:ascii="Gill Sans MT" w:hAnsi="Gill Sans MT"/>
          <w:lang w:val="es-ES"/>
        </w:rPr>
        <w:t xml:space="preserve">Fuente: </w:t>
      </w:r>
      <w:r>
        <w:rPr>
          <w:rFonts w:ascii="Gill Sans MT" w:hAnsi="Gill Sans MT"/>
          <w:lang w:val="es-ES"/>
        </w:rPr>
        <w:t>CORPOAMAZONIA,</w:t>
      </w:r>
      <w:r w:rsidRPr="00AA453F">
        <w:rPr>
          <w:rFonts w:ascii="Gill Sans MT" w:hAnsi="Gill Sans MT"/>
          <w:lang w:val="es-ES"/>
        </w:rPr>
        <w:t xml:space="preserve"> 2008</w:t>
      </w:r>
      <w:r>
        <w:rPr>
          <w:rFonts w:ascii="Gill Sans MT" w:hAnsi="Gill Sans MT"/>
          <w:lang w:val="es-ES"/>
        </w:rPr>
        <w:t>.</w:t>
      </w:r>
    </w:p>
    <w:p w14:paraId="76A97863" w14:textId="77777777" w:rsidR="00B92541" w:rsidRPr="00AA453F" w:rsidRDefault="00B92541" w:rsidP="005C4A5F">
      <w:pPr>
        <w:pStyle w:val="Textocomentario"/>
        <w:ind w:left="851"/>
        <w:jc w:val="center"/>
        <w:rPr>
          <w:rFonts w:ascii="Gill Sans MT" w:hAnsi="Gill Sans MT"/>
          <w:sz w:val="22"/>
          <w:szCs w:val="22"/>
          <w:lang w:val="es-ES"/>
        </w:rPr>
      </w:pPr>
    </w:p>
    <w:p w14:paraId="62006339" w14:textId="487C3C35" w:rsidR="00367299" w:rsidRPr="00AA453F" w:rsidRDefault="008B215F" w:rsidP="00B92541">
      <w:pPr>
        <w:pStyle w:val="Textocomentario"/>
        <w:jc w:val="both"/>
        <w:rPr>
          <w:rFonts w:ascii="Gill Sans MT" w:hAnsi="Gill Sans MT"/>
          <w:sz w:val="22"/>
          <w:szCs w:val="22"/>
          <w:lang w:val="es-ES"/>
        </w:rPr>
      </w:pPr>
      <w:r w:rsidRPr="00AA453F">
        <w:rPr>
          <w:rFonts w:ascii="Gill Sans MT" w:hAnsi="Gill Sans MT"/>
          <w:sz w:val="22"/>
          <w:szCs w:val="22"/>
          <w:lang w:val="es-ES"/>
        </w:rPr>
        <w:t>Con referencia al rol de actores dentro de la zona de</w:t>
      </w:r>
      <w:r w:rsidR="00EE7B2C" w:rsidRPr="00AA453F">
        <w:rPr>
          <w:rFonts w:ascii="Gill Sans MT" w:hAnsi="Gill Sans MT"/>
          <w:sz w:val="22"/>
          <w:szCs w:val="22"/>
          <w:lang w:val="es-ES"/>
        </w:rPr>
        <w:t xml:space="preserve"> la Reserva, podemos destacar en primera instancia la presencia de comunidades campesinas, las cuales</w:t>
      </w:r>
      <w:r w:rsidR="00367299" w:rsidRPr="00AA453F">
        <w:rPr>
          <w:rFonts w:ascii="Gill Sans MT" w:hAnsi="Gill Sans MT"/>
          <w:sz w:val="22"/>
          <w:szCs w:val="22"/>
          <w:lang w:val="es-ES"/>
        </w:rPr>
        <w:t xml:space="preserve"> Data su asentamiento por más de cien años, y posteriormente la presencia de las dos comunidades indígenas pertenecientes al Cabildo Camentsá Biya de Sibundoy y Camentsá Inga de San Francisco.</w:t>
      </w:r>
    </w:p>
    <w:p w14:paraId="375D58F2" w14:textId="77777777" w:rsidR="00367299" w:rsidRPr="00AA453F" w:rsidRDefault="00367299" w:rsidP="005C4A5F">
      <w:pPr>
        <w:pStyle w:val="Textocomentario"/>
        <w:ind w:left="851"/>
        <w:jc w:val="both"/>
        <w:rPr>
          <w:rFonts w:ascii="Gill Sans MT" w:hAnsi="Gill Sans MT"/>
          <w:sz w:val="22"/>
          <w:szCs w:val="22"/>
          <w:lang w:val="es-ES"/>
        </w:rPr>
      </w:pPr>
    </w:p>
    <w:p w14:paraId="23801AF8" w14:textId="6F4A5F12" w:rsidR="002A5CCC" w:rsidRPr="00AA453F" w:rsidRDefault="00367299" w:rsidP="00B92541">
      <w:pPr>
        <w:pStyle w:val="Textocomentario"/>
        <w:jc w:val="both"/>
        <w:rPr>
          <w:rFonts w:ascii="Gill Sans MT" w:hAnsi="Gill Sans MT"/>
          <w:sz w:val="22"/>
          <w:szCs w:val="22"/>
          <w:lang w:val="es-ES"/>
        </w:rPr>
      </w:pPr>
      <w:r w:rsidRPr="00AA453F">
        <w:rPr>
          <w:rFonts w:ascii="Gill Sans MT" w:hAnsi="Gill Sans MT"/>
          <w:sz w:val="22"/>
          <w:szCs w:val="22"/>
          <w:lang w:val="es-ES"/>
        </w:rPr>
        <w:t>En cuanto a la presencia institucional podemos destacar en primera instancia las instituciones locales de Estado como la administración Municipal de San Francisco, de orden regional el Departamento del Putumayo, CORPOAMAZONIA, Defensoría del Pueblo, ANT</w:t>
      </w:r>
    </w:p>
    <w:p w14:paraId="01130A1D" w14:textId="77777777" w:rsidR="0093264C" w:rsidRPr="00AA453F" w:rsidRDefault="0093264C" w:rsidP="005C4A5F">
      <w:pPr>
        <w:pStyle w:val="Textocomentario"/>
        <w:ind w:left="851"/>
        <w:jc w:val="both"/>
        <w:rPr>
          <w:rFonts w:ascii="Gill Sans MT" w:hAnsi="Gill Sans MT"/>
          <w:sz w:val="22"/>
          <w:szCs w:val="22"/>
          <w:lang w:val="es-ES"/>
        </w:rPr>
      </w:pPr>
    </w:p>
    <w:p w14:paraId="2707AC6C" w14:textId="76F622D6" w:rsidR="00F72B7B" w:rsidRPr="00AA453F" w:rsidRDefault="009E178A" w:rsidP="00B92541">
      <w:pPr>
        <w:pStyle w:val="Textocomentario"/>
        <w:jc w:val="both"/>
        <w:rPr>
          <w:rFonts w:ascii="Gill Sans MT" w:hAnsi="Gill Sans MT"/>
          <w:b/>
          <w:sz w:val="22"/>
          <w:szCs w:val="22"/>
          <w:lang w:val="es-ES"/>
        </w:rPr>
      </w:pPr>
      <w:r w:rsidRPr="00AA453F">
        <w:rPr>
          <w:rFonts w:ascii="Gill Sans MT" w:hAnsi="Gill Sans MT"/>
          <w:b/>
          <w:sz w:val="22"/>
          <w:szCs w:val="22"/>
          <w:lang w:val="es-ES"/>
        </w:rPr>
        <w:t>Economía</w:t>
      </w:r>
    </w:p>
    <w:p w14:paraId="745FBEE2" w14:textId="77777777" w:rsidR="00544496" w:rsidRPr="00AA453F" w:rsidRDefault="00544496" w:rsidP="005C4A5F">
      <w:pPr>
        <w:pStyle w:val="Textocomentario"/>
        <w:ind w:left="851"/>
        <w:jc w:val="both"/>
        <w:rPr>
          <w:rFonts w:ascii="Gill Sans MT" w:hAnsi="Gill Sans MT"/>
          <w:sz w:val="22"/>
          <w:szCs w:val="22"/>
          <w:lang w:val="es-ES"/>
        </w:rPr>
      </w:pPr>
    </w:p>
    <w:p w14:paraId="36EE2770" w14:textId="45C8ECD1"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En cuanto a la parte alta de la zona de la reserva</w:t>
      </w:r>
      <w:r w:rsidR="00B92541">
        <w:rPr>
          <w:rFonts w:ascii="Gill Sans MT" w:hAnsi="Gill Sans MT"/>
          <w:sz w:val="22"/>
          <w:szCs w:val="22"/>
          <w:lang w:val="es-ES"/>
        </w:rPr>
        <w:t xml:space="preserve"> (</w:t>
      </w:r>
      <w:r w:rsidRPr="00AA453F">
        <w:rPr>
          <w:rFonts w:ascii="Gill Sans MT" w:hAnsi="Gill Sans MT"/>
          <w:sz w:val="22"/>
          <w:szCs w:val="22"/>
          <w:lang w:val="es-ES"/>
        </w:rPr>
        <w:t>municipio de San Francisco</w:t>
      </w:r>
      <w:r w:rsidR="00B92541">
        <w:rPr>
          <w:rFonts w:ascii="Gill Sans MT" w:hAnsi="Gill Sans MT"/>
          <w:sz w:val="22"/>
          <w:szCs w:val="22"/>
          <w:lang w:val="es-ES"/>
        </w:rPr>
        <w:t>)</w:t>
      </w:r>
      <w:r w:rsidRPr="00AA453F">
        <w:rPr>
          <w:rFonts w:ascii="Gill Sans MT" w:hAnsi="Gill Sans MT"/>
          <w:sz w:val="22"/>
          <w:szCs w:val="22"/>
          <w:lang w:val="es-ES"/>
        </w:rPr>
        <w:t xml:space="preserve"> se debe anotar que buena parte de su orientación agrícola deviene de la tradición de sus orígenes de los campesinos del departamento de Nariño, inicialmente los cultivos tradicionales fueron el maíz, el fríjol, la calabaza y algunos tubérculos como el tumaqueño, para la parte más alta (San Pablo y Minchoy). En la parte más baja, el clima un poco más </w:t>
      </w:r>
      <w:r w:rsidR="005E09E3" w:rsidRPr="00AA453F">
        <w:rPr>
          <w:rFonts w:ascii="Gill Sans MT" w:hAnsi="Gill Sans MT"/>
          <w:sz w:val="22"/>
          <w:szCs w:val="22"/>
          <w:lang w:val="es-ES"/>
        </w:rPr>
        <w:t>cálido</w:t>
      </w:r>
      <w:r w:rsidRPr="00AA453F">
        <w:rPr>
          <w:rFonts w:ascii="Gill Sans MT" w:hAnsi="Gill Sans MT"/>
          <w:sz w:val="22"/>
          <w:szCs w:val="22"/>
          <w:lang w:val="es-ES"/>
        </w:rPr>
        <w:t xml:space="preserve"> permite ya sembrar yuca, guineo y caña. Sin embargo, esta tradición ha sido desplazada por la actividad ganadera sobre la cual se sustenta el ingreso familiar.</w:t>
      </w:r>
    </w:p>
    <w:p w14:paraId="696BB7CC" w14:textId="77777777" w:rsidR="009E178A" w:rsidRPr="00AA453F" w:rsidRDefault="009E178A" w:rsidP="005C4A5F">
      <w:pPr>
        <w:pStyle w:val="Textocomentario"/>
        <w:ind w:left="851"/>
        <w:jc w:val="both"/>
        <w:rPr>
          <w:rFonts w:ascii="Gill Sans MT" w:hAnsi="Gill Sans MT"/>
          <w:sz w:val="22"/>
          <w:szCs w:val="22"/>
          <w:lang w:val="es-ES"/>
        </w:rPr>
      </w:pPr>
    </w:p>
    <w:p w14:paraId="6476EB38" w14:textId="795C82D5"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general se puede decir que la producción agrícola se ha disminuido a tal punto que en algunos casos como en Minchoy no es identificable la existencia de productos de pancoger, en las veredas más bajas como son Patoyaco, Titango y </w:t>
      </w:r>
      <w:r w:rsidR="00B92541">
        <w:rPr>
          <w:rFonts w:ascii="Gill Sans MT" w:hAnsi="Gill Sans MT"/>
          <w:sz w:val="22"/>
          <w:szCs w:val="22"/>
          <w:lang w:val="es-ES"/>
        </w:rPr>
        <w:t>L</w:t>
      </w:r>
      <w:r w:rsidRPr="00AA453F">
        <w:rPr>
          <w:rFonts w:ascii="Gill Sans MT" w:hAnsi="Gill Sans MT"/>
          <w:sz w:val="22"/>
          <w:szCs w:val="22"/>
          <w:lang w:val="es-ES"/>
        </w:rPr>
        <w:t xml:space="preserve">a </w:t>
      </w:r>
      <w:r w:rsidR="00B92541">
        <w:rPr>
          <w:rFonts w:ascii="Gill Sans MT" w:hAnsi="Gill Sans MT"/>
          <w:sz w:val="22"/>
          <w:szCs w:val="22"/>
          <w:lang w:val="es-ES"/>
        </w:rPr>
        <w:t>E</w:t>
      </w:r>
      <w:r w:rsidRPr="00AA453F">
        <w:rPr>
          <w:rFonts w:ascii="Gill Sans MT" w:hAnsi="Gill Sans MT"/>
          <w:sz w:val="22"/>
          <w:szCs w:val="22"/>
          <w:lang w:val="es-ES"/>
        </w:rPr>
        <w:t>speranza, se pueden encontrar algunas huertas caseras que aportan en la seguridad alimentaria de las familias.</w:t>
      </w:r>
    </w:p>
    <w:p w14:paraId="412AA294" w14:textId="77777777" w:rsidR="009E178A" w:rsidRPr="00AA453F" w:rsidRDefault="009E178A" w:rsidP="005C4A5F">
      <w:pPr>
        <w:pStyle w:val="Textocomentario"/>
        <w:ind w:left="851"/>
        <w:jc w:val="both"/>
        <w:rPr>
          <w:rFonts w:ascii="Gill Sans MT" w:hAnsi="Gill Sans MT"/>
          <w:sz w:val="22"/>
          <w:szCs w:val="22"/>
          <w:lang w:val="es-ES"/>
        </w:rPr>
      </w:pPr>
    </w:p>
    <w:p w14:paraId="59EA1C1D" w14:textId="35CDBB16"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 comercialización de productos agrícolas es mínima según aportes de los pobladores se puede decir que solo en la vereda de </w:t>
      </w:r>
      <w:r w:rsidR="00B92541">
        <w:rPr>
          <w:rFonts w:ascii="Gill Sans MT" w:hAnsi="Gill Sans MT"/>
          <w:sz w:val="22"/>
          <w:szCs w:val="22"/>
          <w:lang w:val="es-ES"/>
        </w:rPr>
        <w:t>L</w:t>
      </w:r>
      <w:r w:rsidRPr="00AA453F">
        <w:rPr>
          <w:rFonts w:ascii="Gill Sans MT" w:hAnsi="Gill Sans MT"/>
          <w:sz w:val="22"/>
          <w:szCs w:val="22"/>
          <w:lang w:val="es-ES"/>
        </w:rPr>
        <w:t>a Esperanza y en parte en Patoyaco, hay una mínima producción de yuca y plátano que se saca al mercado del municipio. La exigua producción de caña de azúcar se usa para la producción artesanal de panela que también se comercializa en San Francisco cua</w:t>
      </w:r>
      <w:r w:rsidR="006771D9" w:rsidRPr="00AA453F">
        <w:rPr>
          <w:rFonts w:ascii="Gill Sans MT" w:hAnsi="Gill Sans MT"/>
          <w:sz w:val="22"/>
          <w:szCs w:val="22"/>
          <w:lang w:val="es-ES"/>
        </w:rPr>
        <w:t xml:space="preserve">ndo el consumo local lo permite, hoy en día dadas las difíciles condiciones para la producción de productos alimenticios, se ha incrementado la economía basada en la explotación de madera, como también la cría de ganado de ceba dentro de los predios mediante la técnica de amedieros, esta situación ha generado que en los últimos años, se haya expandido la frontera agrícola dentro del área de protección. </w:t>
      </w:r>
    </w:p>
    <w:p w14:paraId="55EB08C9" w14:textId="5E717306" w:rsidR="0093264C" w:rsidRPr="00AA453F" w:rsidRDefault="0093264C" w:rsidP="005C4A5F">
      <w:pPr>
        <w:spacing w:after="0" w:line="240" w:lineRule="auto"/>
        <w:ind w:left="851"/>
        <w:jc w:val="both"/>
        <w:rPr>
          <w:rFonts w:ascii="Gill Sans MT" w:hAnsi="Gill Sans MT"/>
          <w:b/>
          <w:lang w:val="es-ES"/>
        </w:rPr>
      </w:pPr>
    </w:p>
    <w:p w14:paraId="23E163AC" w14:textId="4B0BCDB7"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En la zona correspondiente a </w:t>
      </w:r>
      <w:r w:rsidR="005E09E3" w:rsidRPr="00AA453F">
        <w:rPr>
          <w:rFonts w:ascii="Gill Sans MT" w:hAnsi="Gill Sans MT"/>
          <w:lang w:val="es-ES"/>
        </w:rPr>
        <w:t xml:space="preserve">la zona baja de la reserva, es decir jurisdicción del municipio de </w:t>
      </w:r>
      <w:r w:rsidRPr="00AA453F">
        <w:rPr>
          <w:rFonts w:ascii="Gill Sans MT" w:hAnsi="Gill Sans MT"/>
          <w:lang w:val="es-ES"/>
        </w:rPr>
        <w:t xml:space="preserve">Mocoa, caracterizada por un clima mucho más benigno y </w:t>
      </w:r>
      <w:r w:rsidR="005E09E3" w:rsidRPr="00AA453F">
        <w:rPr>
          <w:rFonts w:ascii="Gill Sans MT" w:hAnsi="Gill Sans MT"/>
          <w:lang w:val="es-ES"/>
        </w:rPr>
        <w:t>cálido</w:t>
      </w:r>
      <w:r w:rsidRPr="00AA453F">
        <w:rPr>
          <w:rFonts w:ascii="Gill Sans MT" w:hAnsi="Gill Sans MT"/>
          <w:lang w:val="es-ES"/>
        </w:rPr>
        <w:t xml:space="preserve"> hay una mayor cantidad de productos agrícolas como son el fríjol, la yuca, el café, la caña de azúcar y algunos frutales como lo son el lulo, la naranja, limones y la piña.  Respecto a la producción de panela, en este municipio la Asociación de Cultivadores de Caña – Asocicaña, es la encargada de su comercialización.</w:t>
      </w:r>
    </w:p>
    <w:p w14:paraId="18B992C1" w14:textId="77777777" w:rsidR="009E178A" w:rsidRPr="00AA453F" w:rsidRDefault="009E178A" w:rsidP="005C4A5F">
      <w:pPr>
        <w:spacing w:after="0" w:line="240" w:lineRule="auto"/>
        <w:ind w:left="851"/>
        <w:jc w:val="both"/>
        <w:rPr>
          <w:rFonts w:ascii="Gill Sans MT" w:hAnsi="Gill Sans MT"/>
          <w:lang w:val="es-ES"/>
        </w:rPr>
      </w:pPr>
    </w:p>
    <w:p w14:paraId="223FC4B7" w14:textId="1F1B1573"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Se identifica una mayor vocación agrícola, y se identifican en las </w:t>
      </w:r>
      <w:r w:rsidR="005E09E3" w:rsidRPr="00AA453F">
        <w:rPr>
          <w:rFonts w:ascii="Gill Sans MT" w:hAnsi="Gill Sans MT"/>
          <w:lang w:val="es-ES"/>
        </w:rPr>
        <w:t>f</w:t>
      </w:r>
      <w:r w:rsidRPr="00AA453F">
        <w:rPr>
          <w:rFonts w:ascii="Gill Sans MT" w:hAnsi="Gill Sans MT"/>
          <w:lang w:val="es-ES"/>
        </w:rPr>
        <w:t>incas la existencia de cultivos de pancoger y huertas caseras que garantizan unas mejores con</w:t>
      </w:r>
      <w:r w:rsidR="005E09E3" w:rsidRPr="00AA453F">
        <w:rPr>
          <w:rFonts w:ascii="Gill Sans MT" w:hAnsi="Gill Sans MT"/>
          <w:lang w:val="es-ES"/>
        </w:rPr>
        <w:t>diciones de seguridad alimentari</w:t>
      </w:r>
      <w:r w:rsidRPr="00AA453F">
        <w:rPr>
          <w:rFonts w:ascii="Gill Sans MT" w:hAnsi="Gill Sans MT"/>
          <w:lang w:val="es-ES"/>
        </w:rPr>
        <w:t>a.  Por otra parte, hay una mayor tendencia al excedente, que regularmente es comercializado en el mercado de Mocoa.</w:t>
      </w:r>
    </w:p>
    <w:p w14:paraId="036A68B7" w14:textId="77777777" w:rsidR="009E178A" w:rsidRPr="00AA453F" w:rsidRDefault="009E178A" w:rsidP="005C4A5F">
      <w:pPr>
        <w:spacing w:after="0" w:line="240" w:lineRule="auto"/>
        <w:ind w:left="851"/>
        <w:jc w:val="both"/>
        <w:rPr>
          <w:rFonts w:ascii="Gill Sans MT" w:hAnsi="Gill Sans MT"/>
          <w:lang w:val="es-ES"/>
        </w:rPr>
      </w:pPr>
    </w:p>
    <w:p w14:paraId="4347ECF3" w14:textId="398CC726"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Cobra interés la producción de café, la cual es significativa, y que redunda en la existencia de una organización COOPACOL en la cual se asocian los productores, lo cual refleja un fortalecimiento del tejido social en torno a dicha producción. De la misma manera, </w:t>
      </w:r>
      <w:r w:rsidR="008B5252" w:rsidRPr="00AA453F">
        <w:rPr>
          <w:rFonts w:ascii="Gill Sans MT" w:hAnsi="Gill Sans MT"/>
          <w:lang w:val="es-ES"/>
        </w:rPr>
        <w:t xml:space="preserve">se conformó en el año 2014 al interior de la zona de la Reserva, el Comité Interinstitucional de la cuenca alta del rio Mocoa CICARM, </w:t>
      </w:r>
      <w:r w:rsidR="00433B9A" w:rsidRPr="00AA453F">
        <w:rPr>
          <w:rFonts w:ascii="Gill Sans MT" w:hAnsi="Gill Sans MT"/>
          <w:lang w:val="es-ES"/>
        </w:rPr>
        <w:t>cuyo objetivo es concatenar esfuerzos orientados hacia un desarrollo sostenible del área protegida bajo el mecanismo de fortalecimiento de la gobernanza.</w:t>
      </w:r>
    </w:p>
    <w:p w14:paraId="60AC7564" w14:textId="77777777" w:rsidR="008B5252" w:rsidRPr="00AA453F" w:rsidRDefault="008B5252" w:rsidP="005C4A5F">
      <w:pPr>
        <w:spacing w:after="0" w:line="240" w:lineRule="auto"/>
        <w:ind w:left="851"/>
        <w:jc w:val="both"/>
        <w:rPr>
          <w:rFonts w:ascii="Gill Sans MT" w:hAnsi="Gill Sans MT"/>
          <w:lang w:val="es-ES"/>
        </w:rPr>
      </w:pPr>
    </w:p>
    <w:p w14:paraId="41569A6D" w14:textId="395A0F8D" w:rsidR="009E178A" w:rsidRPr="00AA453F" w:rsidRDefault="009E178A" w:rsidP="00B92541">
      <w:pPr>
        <w:spacing w:after="0" w:line="240" w:lineRule="auto"/>
        <w:jc w:val="both"/>
        <w:rPr>
          <w:rFonts w:ascii="Gill Sans MT" w:hAnsi="Gill Sans MT"/>
          <w:b/>
          <w:lang w:val="es-ES"/>
        </w:rPr>
      </w:pPr>
      <w:r w:rsidRPr="00AA453F">
        <w:rPr>
          <w:rFonts w:ascii="Gill Sans MT" w:hAnsi="Gill Sans MT"/>
          <w:lang w:val="es-ES"/>
        </w:rPr>
        <w:t>Sin embargo, la producción agrícola, tradicional, ha perdido su auge debido a las plagas en particular en la producción de lulo que hace un decenio era el cultivo preponderante en la región. En general, la agricultura se ha visto desplazada por la actividad ganadera.</w:t>
      </w:r>
    </w:p>
    <w:p w14:paraId="7D8EF07E" w14:textId="77777777" w:rsidR="00B92541" w:rsidRDefault="00B92541" w:rsidP="00B92541">
      <w:pPr>
        <w:spacing w:after="0" w:line="240" w:lineRule="auto"/>
        <w:jc w:val="both"/>
        <w:rPr>
          <w:rFonts w:ascii="Gill Sans MT" w:hAnsi="Gill Sans MT"/>
          <w:lang w:val="es-ES"/>
        </w:rPr>
      </w:pPr>
    </w:p>
    <w:p w14:paraId="0832CA68" w14:textId="308F1E6C" w:rsidR="00D1482E" w:rsidRPr="00AA453F" w:rsidRDefault="00D1482E" w:rsidP="00B92541">
      <w:pPr>
        <w:spacing w:after="0" w:line="240" w:lineRule="auto"/>
        <w:jc w:val="both"/>
        <w:rPr>
          <w:rFonts w:ascii="Gill Sans MT" w:hAnsi="Gill Sans MT"/>
          <w:lang w:val="es-ES"/>
        </w:rPr>
      </w:pPr>
      <w:r w:rsidRPr="00AA453F">
        <w:rPr>
          <w:rFonts w:ascii="Gill Sans MT" w:hAnsi="Gill Sans MT"/>
          <w:lang w:val="es-ES"/>
        </w:rPr>
        <w:t>Con lo relación a la tenencia de la tierra y forma de tenencia, se puede observar algunas diferencias que existen en cuanto a la forma de posesión de la tierra, concluyendo que en las veredas del área de estudio del municipio de Mocoa prima más la posesión mediante escritura.</w:t>
      </w:r>
    </w:p>
    <w:p w14:paraId="1621F11F" w14:textId="241492C5" w:rsidR="00D1482E" w:rsidRDefault="00D1482E" w:rsidP="005C4A5F">
      <w:pPr>
        <w:spacing w:after="0" w:line="240" w:lineRule="auto"/>
        <w:ind w:left="851"/>
        <w:jc w:val="both"/>
        <w:rPr>
          <w:rFonts w:ascii="Gill Sans MT" w:hAnsi="Gill Sans MT"/>
          <w:lang w:val="es-ES"/>
        </w:rPr>
      </w:pPr>
    </w:p>
    <w:p w14:paraId="444F67FB" w14:textId="786AB8A2" w:rsidR="00B92541" w:rsidRPr="00AA453F" w:rsidRDefault="00B92541" w:rsidP="00B92541">
      <w:pPr>
        <w:spacing w:after="0" w:line="240" w:lineRule="auto"/>
        <w:ind w:left="851"/>
        <w:jc w:val="center"/>
        <w:rPr>
          <w:rFonts w:ascii="Gill Sans MT" w:hAnsi="Gill Sans MT"/>
          <w:lang w:val="es-ES"/>
        </w:rPr>
      </w:pPr>
      <w:r w:rsidRPr="00AA453F">
        <w:rPr>
          <w:rFonts w:ascii="Gill Sans MT" w:hAnsi="Gill Sans MT"/>
          <w:lang w:val="es-ES"/>
        </w:rPr>
        <w:t xml:space="preserve">Tabla </w:t>
      </w:r>
      <w:r>
        <w:rPr>
          <w:rFonts w:ascii="Gill Sans MT" w:hAnsi="Gill Sans MT"/>
          <w:lang w:val="es-ES"/>
        </w:rPr>
        <w:t>6</w:t>
      </w:r>
      <w:r w:rsidRPr="00AA453F">
        <w:rPr>
          <w:rFonts w:ascii="Gill Sans MT" w:hAnsi="Gill Sans MT"/>
          <w:lang w:val="es-ES"/>
        </w:rPr>
        <w:t>. Tenencia de la tierra jurisdicción de Mocoa dentro de la R</w:t>
      </w:r>
      <w:r>
        <w:rPr>
          <w:rFonts w:ascii="Gill Sans MT" w:hAnsi="Gill Sans MT"/>
          <w:lang w:val="es-ES"/>
        </w:rPr>
        <w:t>eserva forestal protectora de la cuenca alta del río Mocoa.</w:t>
      </w:r>
    </w:p>
    <w:tbl>
      <w:tblPr>
        <w:tblStyle w:val="Tablaconcuadrcula"/>
        <w:tblW w:w="0" w:type="auto"/>
        <w:tblInd w:w="1613" w:type="dxa"/>
        <w:tblLook w:val="01E0" w:firstRow="1" w:lastRow="1" w:firstColumn="1" w:lastColumn="1" w:noHBand="0" w:noVBand="0"/>
      </w:tblPr>
      <w:tblGrid>
        <w:gridCol w:w="1778"/>
        <w:gridCol w:w="1170"/>
        <w:gridCol w:w="1790"/>
        <w:gridCol w:w="803"/>
        <w:gridCol w:w="1150"/>
      </w:tblGrid>
      <w:tr w:rsidR="00D1482E" w:rsidRPr="00AA453F" w14:paraId="48F91FB1" w14:textId="77777777" w:rsidTr="00890606">
        <w:tc>
          <w:tcPr>
            <w:tcW w:w="1778" w:type="dxa"/>
          </w:tcPr>
          <w:p w14:paraId="2E7F5705" w14:textId="77777777" w:rsidR="00D1482E" w:rsidRPr="00AA453F" w:rsidRDefault="00D1482E" w:rsidP="005C4A5F">
            <w:pPr>
              <w:jc w:val="center"/>
              <w:rPr>
                <w:rFonts w:cs="Arial"/>
                <w:b/>
                <w:szCs w:val="18"/>
              </w:rPr>
            </w:pPr>
            <w:r w:rsidRPr="00AA453F">
              <w:rPr>
                <w:rFonts w:cs="Arial"/>
                <w:b/>
                <w:szCs w:val="18"/>
              </w:rPr>
              <w:t>Vereda</w:t>
            </w:r>
          </w:p>
        </w:tc>
        <w:tc>
          <w:tcPr>
            <w:tcW w:w="1170" w:type="dxa"/>
          </w:tcPr>
          <w:p w14:paraId="663A1F4D" w14:textId="77777777" w:rsidR="00D1482E" w:rsidRPr="00AA453F" w:rsidRDefault="00D1482E" w:rsidP="005C4A5F">
            <w:pPr>
              <w:jc w:val="center"/>
              <w:rPr>
                <w:rFonts w:cs="Arial"/>
                <w:b/>
                <w:szCs w:val="18"/>
              </w:rPr>
            </w:pPr>
            <w:r w:rsidRPr="00AA453F">
              <w:rPr>
                <w:rFonts w:cs="Arial"/>
                <w:b/>
                <w:szCs w:val="18"/>
              </w:rPr>
              <w:t>Escritura %</w:t>
            </w:r>
          </w:p>
        </w:tc>
        <w:tc>
          <w:tcPr>
            <w:tcW w:w="1790" w:type="dxa"/>
          </w:tcPr>
          <w:p w14:paraId="5ECFA78F" w14:textId="77777777" w:rsidR="00D1482E" w:rsidRPr="00AA453F" w:rsidRDefault="00D1482E" w:rsidP="005C4A5F">
            <w:pPr>
              <w:jc w:val="center"/>
              <w:rPr>
                <w:rFonts w:cs="Arial"/>
                <w:b/>
                <w:szCs w:val="18"/>
              </w:rPr>
            </w:pPr>
            <w:r w:rsidRPr="00AA453F">
              <w:rPr>
                <w:rFonts w:cs="Arial"/>
                <w:b/>
                <w:szCs w:val="18"/>
              </w:rPr>
              <w:t>Documento Compraventa %</w:t>
            </w:r>
          </w:p>
        </w:tc>
        <w:tc>
          <w:tcPr>
            <w:tcW w:w="803" w:type="dxa"/>
          </w:tcPr>
          <w:p w14:paraId="5F5C09F1" w14:textId="77777777" w:rsidR="00D1482E" w:rsidRPr="00AA453F" w:rsidRDefault="00D1482E" w:rsidP="005C4A5F">
            <w:pPr>
              <w:jc w:val="center"/>
              <w:rPr>
                <w:rFonts w:cs="Arial"/>
                <w:b/>
                <w:szCs w:val="18"/>
              </w:rPr>
            </w:pPr>
            <w:r w:rsidRPr="00AA453F">
              <w:rPr>
                <w:rFonts w:cs="Arial"/>
                <w:b/>
                <w:szCs w:val="18"/>
              </w:rPr>
              <w:t>Otro %</w:t>
            </w:r>
          </w:p>
        </w:tc>
        <w:tc>
          <w:tcPr>
            <w:tcW w:w="1150" w:type="dxa"/>
          </w:tcPr>
          <w:p w14:paraId="68F63917" w14:textId="77777777" w:rsidR="00D1482E" w:rsidRPr="00AA453F" w:rsidRDefault="00D1482E" w:rsidP="005C4A5F">
            <w:pPr>
              <w:jc w:val="center"/>
              <w:rPr>
                <w:rFonts w:cs="Arial"/>
                <w:b/>
                <w:szCs w:val="18"/>
              </w:rPr>
            </w:pPr>
            <w:r w:rsidRPr="00AA453F">
              <w:rPr>
                <w:rFonts w:cs="Arial"/>
                <w:b/>
                <w:szCs w:val="18"/>
              </w:rPr>
              <w:t>Total %</w:t>
            </w:r>
          </w:p>
        </w:tc>
      </w:tr>
      <w:tr w:rsidR="00D1482E" w:rsidRPr="00AA453F" w14:paraId="421444FE" w14:textId="77777777" w:rsidTr="00890606">
        <w:tc>
          <w:tcPr>
            <w:tcW w:w="1778" w:type="dxa"/>
          </w:tcPr>
          <w:p w14:paraId="18419834" w14:textId="77777777" w:rsidR="00D1482E" w:rsidRPr="00AA453F" w:rsidRDefault="00D1482E" w:rsidP="005C4A5F">
            <w:pPr>
              <w:rPr>
                <w:rFonts w:cs="Arial"/>
                <w:szCs w:val="18"/>
              </w:rPr>
            </w:pPr>
            <w:r w:rsidRPr="00AA453F">
              <w:rPr>
                <w:rFonts w:cs="Arial"/>
                <w:szCs w:val="18"/>
              </w:rPr>
              <w:t>Campucana</w:t>
            </w:r>
          </w:p>
        </w:tc>
        <w:tc>
          <w:tcPr>
            <w:tcW w:w="1170" w:type="dxa"/>
          </w:tcPr>
          <w:p w14:paraId="2778C0A2" w14:textId="77777777" w:rsidR="00D1482E" w:rsidRPr="00AA453F" w:rsidRDefault="00D1482E" w:rsidP="005C4A5F">
            <w:pPr>
              <w:jc w:val="center"/>
              <w:rPr>
                <w:rFonts w:cs="Arial"/>
                <w:szCs w:val="18"/>
              </w:rPr>
            </w:pPr>
            <w:r w:rsidRPr="00AA453F">
              <w:rPr>
                <w:rFonts w:cs="Arial"/>
                <w:szCs w:val="18"/>
              </w:rPr>
              <w:t>20.0</w:t>
            </w:r>
          </w:p>
        </w:tc>
        <w:tc>
          <w:tcPr>
            <w:tcW w:w="1790" w:type="dxa"/>
          </w:tcPr>
          <w:p w14:paraId="5E82D41A" w14:textId="77777777" w:rsidR="00D1482E" w:rsidRPr="00AA453F" w:rsidRDefault="00D1482E" w:rsidP="005C4A5F">
            <w:pPr>
              <w:jc w:val="center"/>
              <w:rPr>
                <w:rFonts w:cs="Arial"/>
                <w:szCs w:val="18"/>
              </w:rPr>
            </w:pPr>
            <w:r w:rsidRPr="00AA453F">
              <w:rPr>
                <w:rFonts w:cs="Arial"/>
                <w:szCs w:val="18"/>
              </w:rPr>
              <w:t>60.0</w:t>
            </w:r>
          </w:p>
        </w:tc>
        <w:tc>
          <w:tcPr>
            <w:tcW w:w="803" w:type="dxa"/>
          </w:tcPr>
          <w:p w14:paraId="5C0FCDB3" w14:textId="77777777" w:rsidR="00D1482E" w:rsidRPr="00AA453F" w:rsidRDefault="00D1482E" w:rsidP="005C4A5F">
            <w:pPr>
              <w:jc w:val="center"/>
              <w:rPr>
                <w:rFonts w:cs="Arial"/>
                <w:szCs w:val="18"/>
              </w:rPr>
            </w:pPr>
            <w:r w:rsidRPr="00AA453F">
              <w:rPr>
                <w:rFonts w:cs="Arial"/>
                <w:szCs w:val="18"/>
              </w:rPr>
              <w:t>20.0</w:t>
            </w:r>
          </w:p>
        </w:tc>
        <w:tc>
          <w:tcPr>
            <w:tcW w:w="1150" w:type="dxa"/>
          </w:tcPr>
          <w:p w14:paraId="65532737" w14:textId="77777777" w:rsidR="00D1482E" w:rsidRPr="00AA453F" w:rsidRDefault="00D1482E" w:rsidP="005C4A5F">
            <w:pPr>
              <w:jc w:val="center"/>
              <w:rPr>
                <w:rFonts w:cs="Arial"/>
                <w:szCs w:val="18"/>
              </w:rPr>
            </w:pPr>
            <w:r w:rsidRPr="00AA453F">
              <w:rPr>
                <w:rFonts w:cs="Arial"/>
                <w:szCs w:val="18"/>
              </w:rPr>
              <w:t>100</w:t>
            </w:r>
          </w:p>
        </w:tc>
      </w:tr>
      <w:tr w:rsidR="00D1482E" w:rsidRPr="00AA453F" w14:paraId="7D34F423" w14:textId="77777777" w:rsidTr="00890606">
        <w:tc>
          <w:tcPr>
            <w:tcW w:w="1778" w:type="dxa"/>
          </w:tcPr>
          <w:p w14:paraId="3BC13F4E" w14:textId="77777777" w:rsidR="00D1482E" w:rsidRPr="00AA453F" w:rsidRDefault="00D1482E" w:rsidP="005C4A5F">
            <w:pPr>
              <w:rPr>
                <w:rFonts w:cs="Arial"/>
                <w:szCs w:val="18"/>
              </w:rPr>
            </w:pPr>
            <w:r w:rsidRPr="00AA453F">
              <w:rPr>
                <w:rFonts w:cs="Arial"/>
                <w:szCs w:val="18"/>
              </w:rPr>
              <w:t>San Martín</w:t>
            </w:r>
          </w:p>
        </w:tc>
        <w:tc>
          <w:tcPr>
            <w:tcW w:w="1170" w:type="dxa"/>
          </w:tcPr>
          <w:p w14:paraId="7FA65B0A" w14:textId="77777777" w:rsidR="00D1482E" w:rsidRPr="00AA453F" w:rsidRDefault="00D1482E" w:rsidP="005C4A5F">
            <w:pPr>
              <w:jc w:val="center"/>
              <w:rPr>
                <w:rFonts w:cs="Arial"/>
                <w:szCs w:val="18"/>
              </w:rPr>
            </w:pPr>
            <w:r w:rsidRPr="00AA453F">
              <w:rPr>
                <w:rFonts w:cs="Arial"/>
                <w:szCs w:val="18"/>
              </w:rPr>
              <w:t>63.2</w:t>
            </w:r>
          </w:p>
        </w:tc>
        <w:tc>
          <w:tcPr>
            <w:tcW w:w="1790" w:type="dxa"/>
          </w:tcPr>
          <w:p w14:paraId="2BFF8851" w14:textId="77777777" w:rsidR="00D1482E" w:rsidRPr="00AA453F" w:rsidRDefault="00D1482E" w:rsidP="005C4A5F">
            <w:pPr>
              <w:jc w:val="center"/>
              <w:rPr>
                <w:rFonts w:cs="Arial"/>
                <w:szCs w:val="18"/>
              </w:rPr>
            </w:pPr>
            <w:r w:rsidRPr="00AA453F">
              <w:rPr>
                <w:rFonts w:cs="Arial"/>
                <w:szCs w:val="18"/>
              </w:rPr>
              <w:t>36.8</w:t>
            </w:r>
          </w:p>
        </w:tc>
        <w:tc>
          <w:tcPr>
            <w:tcW w:w="803" w:type="dxa"/>
          </w:tcPr>
          <w:p w14:paraId="051D64AB" w14:textId="77777777" w:rsidR="00D1482E" w:rsidRPr="00AA453F" w:rsidRDefault="00D1482E" w:rsidP="005C4A5F">
            <w:pPr>
              <w:jc w:val="center"/>
              <w:rPr>
                <w:rFonts w:cs="Arial"/>
                <w:szCs w:val="18"/>
              </w:rPr>
            </w:pPr>
            <w:r w:rsidRPr="00AA453F">
              <w:rPr>
                <w:rFonts w:cs="Arial"/>
                <w:szCs w:val="18"/>
              </w:rPr>
              <w:t>0</w:t>
            </w:r>
          </w:p>
        </w:tc>
        <w:tc>
          <w:tcPr>
            <w:tcW w:w="1150" w:type="dxa"/>
          </w:tcPr>
          <w:p w14:paraId="53ABB469" w14:textId="77777777" w:rsidR="00D1482E" w:rsidRPr="00AA453F" w:rsidRDefault="00D1482E" w:rsidP="005C4A5F">
            <w:pPr>
              <w:jc w:val="center"/>
              <w:rPr>
                <w:rFonts w:cs="Arial"/>
                <w:szCs w:val="18"/>
              </w:rPr>
            </w:pPr>
            <w:r w:rsidRPr="00AA453F">
              <w:rPr>
                <w:rFonts w:cs="Arial"/>
                <w:szCs w:val="18"/>
              </w:rPr>
              <w:t>100</w:t>
            </w:r>
          </w:p>
        </w:tc>
      </w:tr>
    </w:tbl>
    <w:p w14:paraId="168B9C44" w14:textId="2E04033D" w:rsidR="00D1482E" w:rsidRDefault="00D1482E" w:rsidP="005C4A5F">
      <w:pPr>
        <w:pStyle w:val="Textocomentario"/>
        <w:ind w:left="851"/>
        <w:jc w:val="center"/>
        <w:rPr>
          <w:rFonts w:ascii="Gill Sans MT" w:hAnsi="Gill Sans MT"/>
          <w:lang w:val="es-ES"/>
        </w:rPr>
      </w:pPr>
      <w:r w:rsidRPr="00AA453F">
        <w:rPr>
          <w:rFonts w:ascii="Gill Sans MT" w:hAnsi="Gill Sans MT"/>
          <w:lang w:val="es-ES"/>
        </w:rPr>
        <w:t xml:space="preserve"> </w:t>
      </w:r>
      <w:r w:rsidR="00B92541">
        <w:rPr>
          <w:rFonts w:ascii="Gill Sans MT" w:hAnsi="Gill Sans MT"/>
          <w:lang w:val="es-ES"/>
        </w:rPr>
        <w:t xml:space="preserve">Fuente: </w:t>
      </w:r>
      <w:r w:rsidRPr="00AA453F">
        <w:rPr>
          <w:rFonts w:ascii="Gill Sans MT" w:hAnsi="Gill Sans MT"/>
          <w:lang w:val="es-ES"/>
        </w:rPr>
        <w:t>CORPOAMAZONIA 2015).</w:t>
      </w:r>
    </w:p>
    <w:p w14:paraId="6AFCF5F0" w14:textId="0573F848" w:rsidR="00B92541" w:rsidRDefault="00B92541" w:rsidP="005C4A5F">
      <w:pPr>
        <w:pStyle w:val="Textocomentario"/>
        <w:ind w:left="851"/>
        <w:jc w:val="center"/>
        <w:rPr>
          <w:rFonts w:ascii="Gill Sans MT" w:hAnsi="Gill Sans MT"/>
          <w:lang w:val="es-ES"/>
        </w:rPr>
      </w:pPr>
    </w:p>
    <w:p w14:paraId="4D08963B" w14:textId="38FAE0A4" w:rsidR="00B92541" w:rsidRPr="00AA453F" w:rsidRDefault="00B92541" w:rsidP="005C4A5F">
      <w:pPr>
        <w:pStyle w:val="Textocomentario"/>
        <w:ind w:left="851"/>
        <w:jc w:val="center"/>
        <w:rPr>
          <w:rFonts w:ascii="Gill Sans MT" w:hAnsi="Gill Sans MT"/>
          <w:lang w:val="es-ES"/>
        </w:rPr>
      </w:pPr>
      <w:r w:rsidRPr="00AA453F">
        <w:rPr>
          <w:rFonts w:ascii="Gill Sans MT" w:hAnsi="Gill Sans MT"/>
          <w:lang w:val="es-ES"/>
        </w:rPr>
        <w:t xml:space="preserve">Tabla </w:t>
      </w:r>
      <w:r>
        <w:rPr>
          <w:rFonts w:ascii="Gill Sans MT" w:hAnsi="Gill Sans MT"/>
          <w:lang w:val="es-ES"/>
        </w:rPr>
        <w:t>7</w:t>
      </w:r>
      <w:r w:rsidRPr="00AA453F">
        <w:rPr>
          <w:rFonts w:ascii="Gill Sans MT" w:hAnsi="Gill Sans MT"/>
          <w:lang w:val="es-ES"/>
        </w:rPr>
        <w:t>. Tenencia de la tierra jurisdicción de San Francisco dentro de la R</w:t>
      </w:r>
      <w:r>
        <w:rPr>
          <w:rFonts w:ascii="Gill Sans MT" w:hAnsi="Gill Sans MT"/>
          <w:lang w:val="es-ES"/>
        </w:rPr>
        <w:t>eserva forestal protectora de la cuenca alta del río Mocoa.</w:t>
      </w:r>
    </w:p>
    <w:tbl>
      <w:tblPr>
        <w:tblStyle w:val="Tablaconcuadrcula"/>
        <w:tblpPr w:leftFromText="141" w:rightFromText="141" w:vertAnchor="text" w:horzAnchor="page" w:tblpX="3307" w:tblpY="161"/>
        <w:tblW w:w="0" w:type="auto"/>
        <w:tblLook w:val="01E0" w:firstRow="1" w:lastRow="1" w:firstColumn="1" w:lastColumn="1" w:noHBand="0" w:noVBand="0"/>
      </w:tblPr>
      <w:tblGrid>
        <w:gridCol w:w="1778"/>
        <w:gridCol w:w="1170"/>
        <w:gridCol w:w="1790"/>
        <w:gridCol w:w="803"/>
        <w:gridCol w:w="1150"/>
      </w:tblGrid>
      <w:tr w:rsidR="004C6E5F" w:rsidRPr="00AA453F" w14:paraId="24C61DD5" w14:textId="77777777" w:rsidTr="004C6E5F">
        <w:tc>
          <w:tcPr>
            <w:tcW w:w="1778" w:type="dxa"/>
          </w:tcPr>
          <w:p w14:paraId="0F595868" w14:textId="77777777" w:rsidR="004C6E5F" w:rsidRPr="00AA453F" w:rsidRDefault="004C6E5F" w:rsidP="005C4A5F">
            <w:pPr>
              <w:jc w:val="center"/>
              <w:rPr>
                <w:rFonts w:cs="Arial"/>
                <w:b/>
                <w:szCs w:val="18"/>
              </w:rPr>
            </w:pPr>
            <w:r w:rsidRPr="00AA453F">
              <w:rPr>
                <w:rFonts w:cs="Arial"/>
                <w:b/>
                <w:szCs w:val="18"/>
              </w:rPr>
              <w:t>Vereda</w:t>
            </w:r>
          </w:p>
        </w:tc>
        <w:tc>
          <w:tcPr>
            <w:tcW w:w="1170" w:type="dxa"/>
          </w:tcPr>
          <w:p w14:paraId="71A15676" w14:textId="77777777" w:rsidR="004C6E5F" w:rsidRPr="00AA453F" w:rsidRDefault="004C6E5F" w:rsidP="005C4A5F">
            <w:pPr>
              <w:jc w:val="center"/>
              <w:rPr>
                <w:rFonts w:cs="Arial"/>
                <w:b/>
                <w:szCs w:val="18"/>
              </w:rPr>
            </w:pPr>
            <w:r w:rsidRPr="00AA453F">
              <w:rPr>
                <w:rFonts w:cs="Arial"/>
                <w:b/>
                <w:szCs w:val="18"/>
              </w:rPr>
              <w:t>Escritura %</w:t>
            </w:r>
          </w:p>
        </w:tc>
        <w:tc>
          <w:tcPr>
            <w:tcW w:w="1790" w:type="dxa"/>
          </w:tcPr>
          <w:p w14:paraId="557ECE0C" w14:textId="77777777" w:rsidR="004C6E5F" w:rsidRPr="00AA453F" w:rsidRDefault="004C6E5F" w:rsidP="005C4A5F">
            <w:pPr>
              <w:jc w:val="center"/>
              <w:rPr>
                <w:rFonts w:cs="Arial"/>
                <w:b/>
                <w:szCs w:val="18"/>
              </w:rPr>
            </w:pPr>
            <w:r w:rsidRPr="00AA453F">
              <w:rPr>
                <w:rFonts w:cs="Arial"/>
                <w:b/>
                <w:szCs w:val="18"/>
              </w:rPr>
              <w:t>Documento</w:t>
            </w:r>
          </w:p>
          <w:p w14:paraId="7CB392D3" w14:textId="77777777" w:rsidR="004C6E5F" w:rsidRPr="00AA453F" w:rsidRDefault="004C6E5F" w:rsidP="005C4A5F">
            <w:pPr>
              <w:jc w:val="center"/>
              <w:rPr>
                <w:rFonts w:cs="Arial"/>
                <w:b/>
                <w:szCs w:val="18"/>
              </w:rPr>
            </w:pPr>
            <w:r w:rsidRPr="00AA453F">
              <w:rPr>
                <w:rFonts w:cs="Arial"/>
                <w:b/>
                <w:szCs w:val="18"/>
              </w:rPr>
              <w:t>Compraventa %</w:t>
            </w:r>
          </w:p>
        </w:tc>
        <w:tc>
          <w:tcPr>
            <w:tcW w:w="803" w:type="dxa"/>
          </w:tcPr>
          <w:p w14:paraId="10149B25" w14:textId="77777777" w:rsidR="004C6E5F" w:rsidRPr="00AA453F" w:rsidRDefault="004C6E5F" w:rsidP="005C4A5F">
            <w:pPr>
              <w:jc w:val="center"/>
              <w:rPr>
                <w:rFonts w:cs="Arial"/>
                <w:b/>
                <w:szCs w:val="18"/>
              </w:rPr>
            </w:pPr>
            <w:r w:rsidRPr="00AA453F">
              <w:rPr>
                <w:rFonts w:cs="Arial"/>
                <w:b/>
                <w:szCs w:val="18"/>
              </w:rPr>
              <w:t>Otro %</w:t>
            </w:r>
          </w:p>
        </w:tc>
        <w:tc>
          <w:tcPr>
            <w:tcW w:w="1150" w:type="dxa"/>
          </w:tcPr>
          <w:p w14:paraId="0190A2E7" w14:textId="77777777" w:rsidR="004C6E5F" w:rsidRPr="00AA453F" w:rsidRDefault="004C6E5F" w:rsidP="005C4A5F">
            <w:pPr>
              <w:jc w:val="center"/>
              <w:rPr>
                <w:rFonts w:cs="Arial"/>
                <w:b/>
                <w:szCs w:val="18"/>
              </w:rPr>
            </w:pPr>
            <w:r w:rsidRPr="00AA453F">
              <w:rPr>
                <w:rFonts w:cs="Arial"/>
                <w:b/>
                <w:szCs w:val="18"/>
              </w:rPr>
              <w:t>Total %</w:t>
            </w:r>
          </w:p>
        </w:tc>
      </w:tr>
      <w:tr w:rsidR="004C6E5F" w:rsidRPr="00AA453F" w14:paraId="00077432" w14:textId="77777777" w:rsidTr="004C6E5F">
        <w:tc>
          <w:tcPr>
            <w:tcW w:w="1778" w:type="dxa"/>
          </w:tcPr>
          <w:p w14:paraId="5F734AC5" w14:textId="77777777" w:rsidR="004C6E5F" w:rsidRPr="00AA453F" w:rsidRDefault="004C6E5F" w:rsidP="005C4A5F">
            <w:pPr>
              <w:rPr>
                <w:rFonts w:cs="Arial"/>
                <w:szCs w:val="18"/>
              </w:rPr>
            </w:pPr>
            <w:r w:rsidRPr="00AA453F">
              <w:rPr>
                <w:rFonts w:cs="Arial"/>
                <w:szCs w:val="18"/>
              </w:rPr>
              <w:t>Minchoy</w:t>
            </w:r>
          </w:p>
        </w:tc>
        <w:tc>
          <w:tcPr>
            <w:tcW w:w="1170" w:type="dxa"/>
          </w:tcPr>
          <w:p w14:paraId="65085D77" w14:textId="77777777" w:rsidR="004C6E5F" w:rsidRPr="00AA453F" w:rsidRDefault="004C6E5F" w:rsidP="005C4A5F">
            <w:pPr>
              <w:jc w:val="center"/>
              <w:rPr>
                <w:rFonts w:cs="Arial"/>
                <w:szCs w:val="18"/>
              </w:rPr>
            </w:pPr>
            <w:r w:rsidRPr="00AA453F">
              <w:rPr>
                <w:rFonts w:cs="Arial"/>
                <w:szCs w:val="18"/>
              </w:rPr>
              <w:t>31.3</w:t>
            </w:r>
          </w:p>
        </w:tc>
        <w:tc>
          <w:tcPr>
            <w:tcW w:w="1790" w:type="dxa"/>
          </w:tcPr>
          <w:p w14:paraId="0CF683FD" w14:textId="77777777" w:rsidR="004C6E5F" w:rsidRPr="00AA453F" w:rsidRDefault="004C6E5F" w:rsidP="005C4A5F">
            <w:pPr>
              <w:jc w:val="center"/>
              <w:rPr>
                <w:rFonts w:cs="Arial"/>
                <w:szCs w:val="18"/>
              </w:rPr>
            </w:pPr>
            <w:r w:rsidRPr="00AA453F">
              <w:rPr>
                <w:rFonts w:cs="Arial"/>
                <w:szCs w:val="18"/>
              </w:rPr>
              <w:t>62.5</w:t>
            </w:r>
          </w:p>
        </w:tc>
        <w:tc>
          <w:tcPr>
            <w:tcW w:w="803" w:type="dxa"/>
          </w:tcPr>
          <w:p w14:paraId="683227A5" w14:textId="77777777" w:rsidR="004C6E5F" w:rsidRPr="00AA453F" w:rsidRDefault="004C6E5F" w:rsidP="005C4A5F">
            <w:pPr>
              <w:jc w:val="center"/>
              <w:rPr>
                <w:rFonts w:cs="Arial"/>
                <w:szCs w:val="18"/>
              </w:rPr>
            </w:pPr>
            <w:r w:rsidRPr="00AA453F">
              <w:rPr>
                <w:rFonts w:cs="Arial"/>
                <w:szCs w:val="18"/>
              </w:rPr>
              <w:t>6.3</w:t>
            </w:r>
          </w:p>
        </w:tc>
        <w:tc>
          <w:tcPr>
            <w:tcW w:w="1150" w:type="dxa"/>
          </w:tcPr>
          <w:p w14:paraId="6727E19F"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2FCCA9F6" w14:textId="77777777" w:rsidTr="004C6E5F">
        <w:tc>
          <w:tcPr>
            <w:tcW w:w="1778" w:type="dxa"/>
          </w:tcPr>
          <w:p w14:paraId="39015710" w14:textId="77777777" w:rsidR="004C6E5F" w:rsidRPr="00AA453F" w:rsidRDefault="004C6E5F" w:rsidP="005C4A5F">
            <w:pPr>
              <w:rPr>
                <w:rFonts w:cs="Arial"/>
                <w:szCs w:val="18"/>
              </w:rPr>
            </w:pPr>
            <w:r w:rsidRPr="00AA453F">
              <w:rPr>
                <w:rFonts w:cs="Arial"/>
                <w:szCs w:val="18"/>
              </w:rPr>
              <w:t>Patoyaco</w:t>
            </w:r>
          </w:p>
        </w:tc>
        <w:tc>
          <w:tcPr>
            <w:tcW w:w="1170" w:type="dxa"/>
          </w:tcPr>
          <w:p w14:paraId="0375E3CC" w14:textId="77777777" w:rsidR="004C6E5F" w:rsidRPr="00AA453F" w:rsidRDefault="004C6E5F" w:rsidP="005C4A5F">
            <w:pPr>
              <w:jc w:val="center"/>
              <w:rPr>
                <w:rFonts w:cs="Arial"/>
                <w:szCs w:val="18"/>
              </w:rPr>
            </w:pPr>
            <w:r w:rsidRPr="00AA453F">
              <w:rPr>
                <w:rFonts w:cs="Arial"/>
                <w:szCs w:val="18"/>
              </w:rPr>
              <w:t>52.0</w:t>
            </w:r>
          </w:p>
        </w:tc>
        <w:tc>
          <w:tcPr>
            <w:tcW w:w="1790" w:type="dxa"/>
          </w:tcPr>
          <w:p w14:paraId="5CB0C833" w14:textId="77777777" w:rsidR="004C6E5F" w:rsidRPr="00AA453F" w:rsidRDefault="004C6E5F" w:rsidP="005C4A5F">
            <w:pPr>
              <w:jc w:val="center"/>
              <w:rPr>
                <w:rFonts w:cs="Arial"/>
                <w:szCs w:val="18"/>
              </w:rPr>
            </w:pPr>
            <w:r w:rsidRPr="00AA453F">
              <w:rPr>
                <w:rFonts w:cs="Arial"/>
                <w:szCs w:val="18"/>
              </w:rPr>
              <w:t>40.0</w:t>
            </w:r>
          </w:p>
        </w:tc>
        <w:tc>
          <w:tcPr>
            <w:tcW w:w="803" w:type="dxa"/>
          </w:tcPr>
          <w:p w14:paraId="04FD241F" w14:textId="77777777" w:rsidR="004C6E5F" w:rsidRPr="00AA453F" w:rsidRDefault="004C6E5F" w:rsidP="005C4A5F">
            <w:pPr>
              <w:jc w:val="center"/>
              <w:rPr>
                <w:rFonts w:cs="Arial"/>
                <w:szCs w:val="18"/>
              </w:rPr>
            </w:pPr>
            <w:r w:rsidRPr="00AA453F">
              <w:rPr>
                <w:rFonts w:cs="Arial"/>
                <w:szCs w:val="18"/>
              </w:rPr>
              <w:t>8.0</w:t>
            </w:r>
          </w:p>
        </w:tc>
        <w:tc>
          <w:tcPr>
            <w:tcW w:w="1150" w:type="dxa"/>
          </w:tcPr>
          <w:p w14:paraId="7E5F79B2"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4FD08A83" w14:textId="77777777" w:rsidTr="004C6E5F">
        <w:tc>
          <w:tcPr>
            <w:tcW w:w="1778" w:type="dxa"/>
          </w:tcPr>
          <w:p w14:paraId="59A1056D" w14:textId="77777777" w:rsidR="004C6E5F" w:rsidRPr="00AA453F" w:rsidRDefault="004C6E5F" w:rsidP="005C4A5F">
            <w:pPr>
              <w:rPr>
                <w:rFonts w:cs="Arial"/>
                <w:szCs w:val="18"/>
              </w:rPr>
            </w:pPr>
            <w:r w:rsidRPr="00AA453F">
              <w:rPr>
                <w:rFonts w:cs="Arial"/>
                <w:szCs w:val="18"/>
              </w:rPr>
              <w:t>La Esperanza</w:t>
            </w:r>
          </w:p>
        </w:tc>
        <w:tc>
          <w:tcPr>
            <w:tcW w:w="1170" w:type="dxa"/>
          </w:tcPr>
          <w:p w14:paraId="115A163E" w14:textId="77777777" w:rsidR="004C6E5F" w:rsidRPr="00AA453F" w:rsidRDefault="004C6E5F" w:rsidP="005C4A5F">
            <w:pPr>
              <w:jc w:val="center"/>
              <w:rPr>
                <w:rFonts w:cs="Arial"/>
                <w:szCs w:val="18"/>
              </w:rPr>
            </w:pPr>
            <w:r w:rsidRPr="00AA453F">
              <w:rPr>
                <w:rFonts w:cs="Arial"/>
                <w:szCs w:val="18"/>
              </w:rPr>
              <w:t>66.6</w:t>
            </w:r>
          </w:p>
        </w:tc>
        <w:tc>
          <w:tcPr>
            <w:tcW w:w="1790" w:type="dxa"/>
          </w:tcPr>
          <w:p w14:paraId="481414BA" w14:textId="77777777" w:rsidR="004C6E5F" w:rsidRPr="00AA453F" w:rsidRDefault="004C6E5F" w:rsidP="005C4A5F">
            <w:pPr>
              <w:jc w:val="center"/>
              <w:rPr>
                <w:rFonts w:cs="Arial"/>
                <w:szCs w:val="18"/>
              </w:rPr>
            </w:pPr>
            <w:r w:rsidRPr="00AA453F">
              <w:rPr>
                <w:rFonts w:cs="Arial"/>
                <w:szCs w:val="18"/>
              </w:rPr>
              <w:t>33.3</w:t>
            </w:r>
          </w:p>
        </w:tc>
        <w:tc>
          <w:tcPr>
            <w:tcW w:w="803" w:type="dxa"/>
          </w:tcPr>
          <w:p w14:paraId="456BF2FF" w14:textId="77777777" w:rsidR="004C6E5F" w:rsidRPr="00AA453F" w:rsidRDefault="004C6E5F" w:rsidP="005C4A5F">
            <w:pPr>
              <w:jc w:val="center"/>
              <w:rPr>
                <w:rFonts w:cs="Arial"/>
                <w:szCs w:val="18"/>
              </w:rPr>
            </w:pPr>
            <w:r w:rsidRPr="00AA453F">
              <w:rPr>
                <w:rFonts w:cs="Arial"/>
                <w:szCs w:val="18"/>
              </w:rPr>
              <w:t>0</w:t>
            </w:r>
          </w:p>
        </w:tc>
        <w:tc>
          <w:tcPr>
            <w:tcW w:w="1150" w:type="dxa"/>
          </w:tcPr>
          <w:p w14:paraId="5955E8CB"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4AD5F590" w14:textId="77777777" w:rsidTr="004C6E5F">
        <w:tc>
          <w:tcPr>
            <w:tcW w:w="1778" w:type="dxa"/>
          </w:tcPr>
          <w:p w14:paraId="0E5EAA78" w14:textId="77777777" w:rsidR="004C6E5F" w:rsidRPr="00AA453F" w:rsidRDefault="004C6E5F" w:rsidP="005C4A5F">
            <w:pPr>
              <w:rPr>
                <w:rFonts w:cs="Arial"/>
                <w:szCs w:val="18"/>
              </w:rPr>
            </w:pPr>
            <w:r w:rsidRPr="00AA453F">
              <w:rPr>
                <w:rFonts w:cs="Arial"/>
                <w:szCs w:val="18"/>
              </w:rPr>
              <w:t>Titango</w:t>
            </w:r>
          </w:p>
        </w:tc>
        <w:tc>
          <w:tcPr>
            <w:tcW w:w="1170" w:type="dxa"/>
          </w:tcPr>
          <w:p w14:paraId="60BE8021" w14:textId="77777777" w:rsidR="004C6E5F" w:rsidRPr="00AA453F" w:rsidRDefault="004C6E5F" w:rsidP="005C4A5F">
            <w:pPr>
              <w:jc w:val="center"/>
              <w:rPr>
                <w:rFonts w:cs="Arial"/>
                <w:szCs w:val="18"/>
              </w:rPr>
            </w:pPr>
            <w:r w:rsidRPr="00AA453F">
              <w:rPr>
                <w:rFonts w:cs="Arial"/>
                <w:szCs w:val="18"/>
              </w:rPr>
              <w:t>16.1</w:t>
            </w:r>
          </w:p>
        </w:tc>
        <w:tc>
          <w:tcPr>
            <w:tcW w:w="1790" w:type="dxa"/>
          </w:tcPr>
          <w:p w14:paraId="07465738" w14:textId="77777777" w:rsidR="004C6E5F" w:rsidRPr="00AA453F" w:rsidRDefault="004C6E5F" w:rsidP="005C4A5F">
            <w:pPr>
              <w:jc w:val="center"/>
              <w:rPr>
                <w:rFonts w:cs="Arial"/>
                <w:szCs w:val="18"/>
              </w:rPr>
            </w:pPr>
            <w:r w:rsidRPr="00AA453F">
              <w:rPr>
                <w:rFonts w:cs="Arial"/>
                <w:szCs w:val="18"/>
              </w:rPr>
              <w:t>80.6</w:t>
            </w:r>
          </w:p>
        </w:tc>
        <w:tc>
          <w:tcPr>
            <w:tcW w:w="803" w:type="dxa"/>
          </w:tcPr>
          <w:p w14:paraId="308CC208" w14:textId="77777777" w:rsidR="004C6E5F" w:rsidRPr="00AA453F" w:rsidRDefault="004C6E5F" w:rsidP="005C4A5F">
            <w:pPr>
              <w:jc w:val="center"/>
              <w:rPr>
                <w:rFonts w:cs="Arial"/>
                <w:szCs w:val="18"/>
              </w:rPr>
            </w:pPr>
            <w:r w:rsidRPr="00AA453F">
              <w:rPr>
                <w:rFonts w:cs="Arial"/>
                <w:szCs w:val="18"/>
              </w:rPr>
              <w:t>3.2</w:t>
            </w:r>
          </w:p>
        </w:tc>
        <w:tc>
          <w:tcPr>
            <w:tcW w:w="1150" w:type="dxa"/>
          </w:tcPr>
          <w:p w14:paraId="22FC79B6" w14:textId="77777777" w:rsidR="004C6E5F" w:rsidRPr="00AA453F" w:rsidRDefault="004C6E5F" w:rsidP="005C4A5F">
            <w:pPr>
              <w:jc w:val="center"/>
              <w:rPr>
                <w:rFonts w:cs="Arial"/>
                <w:szCs w:val="18"/>
              </w:rPr>
            </w:pPr>
            <w:r w:rsidRPr="00AA453F">
              <w:rPr>
                <w:rFonts w:cs="Arial"/>
                <w:szCs w:val="18"/>
              </w:rPr>
              <w:t>100</w:t>
            </w:r>
          </w:p>
        </w:tc>
      </w:tr>
    </w:tbl>
    <w:p w14:paraId="4432DD26" w14:textId="336ED08D" w:rsidR="00D1482E" w:rsidRPr="00AA453F" w:rsidRDefault="00D1482E" w:rsidP="005C4A5F">
      <w:pPr>
        <w:spacing w:after="0" w:line="240" w:lineRule="auto"/>
        <w:ind w:left="851"/>
        <w:jc w:val="both"/>
        <w:rPr>
          <w:rFonts w:ascii="Gill Sans MT" w:hAnsi="Gill Sans MT"/>
          <w:lang w:val="es-ES"/>
        </w:rPr>
      </w:pPr>
    </w:p>
    <w:p w14:paraId="13EF920D" w14:textId="77777777" w:rsidR="004C6E5F" w:rsidRPr="00AA453F" w:rsidRDefault="004C6E5F" w:rsidP="005C4A5F">
      <w:pPr>
        <w:pStyle w:val="Textocomentario"/>
        <w:ind w:left="851"/>
        <w:jc w:val="center"/>
        <w:rPr>
          <w:rFonts w:ascii="Gill Sans MT" w:hAnsi="Gill Sans MT"/>
          <w:lang w:val="es-ES"/>
        </w:rPr>
      </w:pPr>
    </w:p>
    <w:p w14:paraId="13697E1C" w14:textId="77777777" w:rsidR="004C6E5F" w:rsidRPr="00AA453F" w:rsidRDefault="004C6E5F" w:rsidP="005C4A5F">
      <w:pPr>
        <w:pStyle w:val="Textocomentario"/>
        <w:ind w:left="851"/>
        <w:jc w:val="center"/>
        <w:rPr>
          <w:rFonts w:ascii="Gill Sans MT" w:hAnsi="Gill Sans MT"/>
          <w:lang w:val="es-ES"/>
        </w:rPr>
      </w:pPr>
    </w:p>
    <w:p w14:paraId="1814A375" w14:textId="77777777" w:rsidR="004C6E5F" w:rsidRPr="00AA453F" w:rsidRDefault="004C6E5F" w:rsidP="005C4A5F">
      <w:pPr>
        <w:pStyle w:val="Textocomentario"/>
        <w:ind w:left="851"/>
        <w:jc w:val="center"/>
        <w:rPr>
          <w:rFonts w:ascii="Gill Sans MT" w:hAnsi="Gill Sans MT"/>
          <w:lang w:val="es-ES"/>
        </w:rPr>
      </w:pPr>
    </w:p>
    <w:p w14:paraId="347D8D38" w14:textId="77777777" w:rsidR="004C6E5F" w:rsidRPr="00AA453F" w:rsidRDefault="004C6E5F" w:rsidP="005C4A5F">
      <w:pPr>
        <w:pStyle w:val="Textocomentario"/>
        <w:ind w:left="851"/>
        <w:jc w:val="center"/>
        <w:rPr>
          <w:rFonts w:ascii="Gill Sans MT" w:hAnsi="Gill Sans MT"/>
          <w:lang w:val="es-ES"/>
        </w:rPr>
      </w:pPr>
    </w:p>
    <w:p w14:paraId="2FC3C4C1" w14:textId="77777777" w:rsidR="004C6E5F" w:rsidRPr="00AA453F" w:rsidRDefault="004C6E5F" w:rsidP="005C4A5F">
      <w:pPr>
        <w:pStyle w:val="Textocomentario"/>
        <w:ind w:left="851"/>
        <w:jc w:val="center"/>
        <w:rPr>
          <w:rFonts w:ascii="Gill Sans MT" w:hAnsi="Gill Sans MT"/>
          <w:lang w:val="es-ES"/>
        </w:rPr>
      </w:pPr>
    </w:p>
    <w:p w14:paraId="6D6740F4" w14:textId="77777777" w:rsidR="004C6E5F" w:rsidRPr="00AA453F" w:rsidRDefault="004C6E5F" w:rsidP="005C4A5F">
      <w:pPr>
        <w:pStyle w:val="Textocomentario"/>
        <w:ind w:left="851"/>
        <w:jc w:val="center"/>
        <w:rPr>
          <w:rFonts w:ascii="Gill Sans MT" w:hAnsi="Gill Sans MT"/>
          <w:lang w:val="es-ES"/>
        </w:rPr>
      </w:pPr>
    </w:p>
    <w:p w14:paraId="3572DC27" w14:textId="77777777" w:rsidR="004C6E5F" w:rsidRPr="00AA453F" w:rsidRDefault="004C6E5F" w:rsidP="005C4A5F">
      <w:pPr>
        <w:pStyle w:val="Textocomentario"/>
        <w:ind w:left="851"/>
        <w:jc w:val="center"/>
        <w:rPr>
          <w:rFonts w:ascii="Gill Sans MT" w:hAnsi="Gill Sans MT"/>
          <w:lang w:val="es-ES"/>
        </w:rPr>
      </w:pPr>
    </w:p>
    <w:p w14:paraId="6A8B73DA" w14:textId="10547743" w:rsidR="00B92541" w:rsidRDefault="00B92541" w:rsidP="00B92541">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CORPOAMAZONIA</w:t>
      </w:r>
      <w:r>
        <w:rPr>
          <w:rFonts w:ascii="Gill Sans MT" w:hAnsi="Gill Sans MT"/>
          <w:lang w:val="es-ES"/>
        </w:rPr>
        <w:t>,</w:t>
      </w:r>
      <w:r w:rsidRPr="00AA453F">
        <w:rPr>
          <w:rFonts w:ascii="Gill Sans MT" w:hAnsi="Gill Sans MT"/>
          <w:lang w:val="es-ES"/>
        </w:rPr>
        <w:t xml:space="preserve"> 2015</w:t>
      </w:r>
      <w:r>
        <w:rPr>
          <w:rFonts w:ascii="Gill Sans MT" w:hAnsi="Gill Sans MT"/>
          <w:lang w:val="es-ES"/>
        </w:rPr>
        <w:t>.</w:t>
      </w:r>
    </w:p>
    <w:p w14:paraId="4DD18D53" w14:textId="3069EBE5" w:rsidR="00C213FB" w:rsidRPr="00AA453F" w:rsidRDefault="00C213FB" w:rsidP="005C4A5F">
      <w:pPr>
        <w:pStyle w:val="Textocomentario"/>
        <w:ind w:left="851"/>
        <w:jc w:val="center"/>
        <w:rPr>
          <w:rFonts w:ascii="Gill Sans MT" w:hAnsi="Gill Sans MT"/>
          <w:lang w:val="es-ES"/>
        </w:rPr>
      </w:pPr>
    </w:p>
    <w:p w14:paraId="34B6169E" w14:textId="08740364" w:rsidR="003F625C" w:rsidRPr="00AA453F" w:rsidRDefault="003F625C" w:rsidP="00B92541">
      <w:pPr>
        <w:pStyle w:val="Textocomentario"/>
        <w:numPr>
          <w:ilvl w:val="1"/>
          <w:numId w:val="26"/>
        </w:numPr>
        <w:jc w:val="both"/>
        <w:rPr>
          <w:rFonts w:ascii="Gill Sans MT" w:hAnsi="Gill Sans MT"/>
          <w:b/>
          <w:u w:val="single"/>
          <w:lang w:val="es-ES"/>
        </w:rPr>
      </w:pPr>
      <w:r w:rsidRPr="00AA453F">
        <w:rPr>
          <w:rFonts w:ascii="Gill Sans MT" w:hAnsi="Gill Sans MT"/>
          <w:b/>
          <w:u w:val="single"/>
          <w:lang w:val="es-ES"/>
        </w:rPr>
        <w:t>Sitio Ramsar Humedales de Tarapoto</w:t>
      </w:r>
      <w:r w:rsidR="001850A2">
        <w:rPr>
          <w:rFonts w:ascii="Gill Sans MT" w:hAnsi="Gill Sans MT"/>
          <w:b/>
          <w:u w:val="single"/>
          <w:lang w:val="es-ES"/>
        </w:rPr>
        <w:t>.</w:t>
      </w:r>
    </w:p>
    <w:p w14:paraId="1D751407" w14:textId="77777777" w:rsidR="003F625C" w:rsidRPr="00AA453F" w:rsidRDefault="003F625C" w:rsidP="005C4A5F">
      <w:pPr>
        <w:spacing w:after="0" w:line="240" w:lineRule="auto"/>
        <w:ind w:left="851"/>
        <w:jc w:val="both"/>
        <w:rPr>
          <w:rFonts w:ascii="Gill Sans MT" w:hAnsi="Gill Sans MT"/>
          <w:lang w:val="es-ES"/>
        </w:rPr>
      </w:pPr>
    </w:p>
    <w:p w14:paraId="6274E6FC" w14:textId="5CE46451" w:rsidR="00827D23" w:rsidRPr="00AA453F" w:rsidRDefault="00827D23" w:rsidP="00B92541">
      <w:pPr>
        <w:spacing w:after="0" w:line="240" w:lineRule="auto"/>
        <w:jc w:val="both"/>
        <w:rPr>
          <w:rFonts w:ascii="Gill Sans MT" w:hAnsi="Gill Sans MT"/>
          <w:b/>
          <w:lang w:val="es-ES"/>
        </w:rPr>
      </w:pPr>
      <w:r w:rsidRPr="00AA453F">
        <w:rPr>
          <w:rFonts w:ascii="Gill Sans MT" w:hAnsi="Gill Sans MT"/>
          <w:b/>
          <w:lang w:val="es-ES"/>
        </w:rPr>
        <w:t>Generalidades</w:t>
      </w:r>
    </w:p>
    <w:p w14:paraId="40E9656C" w14:textId="77777777" w:rsidR="00827D23" w:rsidRPr="00AA453F" w:rsidRDefault="00827D23" w:rsidP="005C4A5F">
      <w:pPr>
        <w:spacing w:after="0" w:line="240" w:lineRule="auto"/>
        <w:ind w:left="851"/>
        <w:jc w:val="both"/>
        <w:rPr>
          <w:rFonts w:ascii="Gill Sans MT" w:hAnsi="Gill Sans MT"/>
          <w:lang w:val="es-ES"/>
        </w:rPr>
      </w:pPr>
    </w:p>
    <w:p w14:paraId="42BCB5D2" w14:textId="1197F25B" w:rsidR="003F625C" w:rsidRDefault="00A73D6D" w:rsidP="00B92541">
      <w:pPr>
        <w:spacing w:after="0" w:line="240" w:lineRule="auto"/>
        <w:jc w:val="both"/>
        <w:rPr>
          <w:rFonts w:ascii="Gill Sans MT" w:hAnsi="Gill Sans MT"/>
          <w:lang w:val="es-ES"/>
        </w:rPr>
      </w:pPr>
      <w:r w:rsidRPr="00AA453F">
        <w:rPr>
          <w:rFonts w:ascii="Gill Sans MT" w:hAnsi="Gill Sans MT"/>
          <w:lang w:val="es-ES"/>
        </w:rPr>
        <w:t>El Sitio Ramsar Complejo de humedales Lagos de Tarapoto, se sitúa en el municipio de Puerto Nariño y parte del municipio de Leticia, en el departamento del Amazonas, en un área de 45.463,96 hectáreas de extensión, sobre las terrazas de plano inundable, situadas en la cuenca intracratónica del Amazonas, limitada al Norte por el Arco del Vaupés, al Occidente por el Arco de Florencia – Iquitos, al Oriente con el Arco de Purús y al Sur por el borde septentrional del Rift del Amazonas.</w:t>
      </w:r>
    </w:p>
    <w:p w14:paraId="0D393560" w14:textId="66C14CB5" w:rsidR="00B92541" w:rsidRDefault="00B92541" w:rsidP="00B92541">
      <w:pPr>
        <w:spacing w:after="0" w:line="240" w:lineRule="auto"/>
        <w:jc w:val="both"/>
        <w:rPr>
          <w:rFonts w:ascii="Gill Sans MT" w:hAnsi="Gill Sans MT"/>
          <w:lang w:val="es-ES"/>
        </w:rPr>
      </w:pPr>
    </w:p>
    <w:p w14:paraId="20A8BBBC" w14:textId="44210370" w:rsidR="00B92541" w:rsidRPr="00AA453F" w:rsidRDefault="00B92541" w:rsidP="00B92541">
      <w:pPr>
        <w:spacing w:after="0" w:line="240" w:lineRule="auto"/>
        <w:jc w:val="center"/>
        <w:rPr>
          <w:rFonts w:ascii="Gill Sans MT" w:hAnsi="Gill Sans MT"/>
          <w:lang w:val="es-ES"/>
        </w:rPr>
      </w:pPr>
      <w:r w:rsidRPr="00AA453F">
        <w:rPr>
          <w:rFonts w:ascii="Gill Sans MT" w:hAnsi="Gill Sans MT" w:cs="Arial"/>
          <w:sz w:val="20"/>
        </w:rPr>
        <w:t xml:space="preserve">Figura </w:t>
      </w:r>
      <w:r>
        <w:rPr>
          <w:rFonts w:ascii="Gill Sans MT" w:hAnsi="Gill Sans MT" w:cs="Arial"/>
          <w:sz w:val="20"/>
        </w:rPr>
        <w:t>7</w:t>
      </w:r>
      <w:r w:rsidRPr="00AA453F">
        <w:rPr>
          <w:rFonts w:ascii="Gill Sans MT" w:hAnsi="Gill Sans MT" w:cs="Arial"/>
          <w:sz w:val="20"/>
        </w:rPr>
        <w:t>. Mapa del Complejo de humedales Lagos de Tarapoto.</w:t>
      </w:r>
    </w:p>
    <w:p w14:paraId="6E40D35C" w14:textId="738BB985" w:rsidR="00A73D6D" w:rsidRPr="00AA453F" w:rsidRDefault="002633E9" w:rsidP="005C4A5F">
      <w:pPr>
        <w:spacing w:after="0" w:line="240" w:lineRule="auto"/>
        <w:ind w:left="851"/>
        <w:jc w:val="center"/>
        <w:rPr>
          <w:rFonts w:ascii="Gill Sans MT" w:hAnsi="Gill Sans MT"/>
          <w:lang w:val="es-ES"/>
        </w:rPr>
      </w:pPr>
      <w:r w:rsidRPr="00AA453F">
        <w:rPr>
          <w:rFonts w:ascii="Gill Sans MT" w:hAnsi="Gill Sans MT"/>
          <w:noProof/>
          <w:lang w:eastAsia="es-CO"/>
        </w:rPr>
        <w:drawing>
          <wp:inline distT="0" distB="0" distL="0" distR="0" wp14:anchorId="075538D0" wp14:editId="644CDB73">
            <wp:extent cx="4457700" cy="314706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4457700" cy="3147060"/>
                    </a:xfrm>
                    <a:prstGeom prst="rect">
                      <a:avLst/>
                    </a:prstGeom>
                    <a:noFill/>
                  </pic:spPr>
                </pic:pic>
              </a:graphicData>
            </a:graphic>
          </wp:inline>
        </w:drawing>
      </w:r>
    </w:p>
    <w:p w14:paraId="1C0427BF" w14:textId="229E173E" w:rsidR="00431E95" w:rsidRPr="00AA453F" w:rsidRDefault="00B92541" w:rsidP="005C4A5F">
      <w:pPr>
        <w:spacing w:after="0" w:line="240" w:lineRule="aut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cs="Arial"/>
          <w:sz w:val="20"/>
        </w:rPr>
        <w:t>PMA Ramsar Tarapoto</w:t>
      </w:r>
      <w:r>
        <w:rPr>
          <w:rFonts w:ascii="Gill Sans MT" w:hAnsi="Gill Sans MT" w:cs="Arial"/>
          <w:sz w:val="20"/>
        </w:rPr>
        <w:t>,</w:t>
      </w:r>
      <w:r w:rsidRPr="00AA453F">
        <w:rPr>
          <w:rFonts w:ascii="Gill Sans MT" w:hAnsi="Gill Sans MT" w:cs="Arial"/>
          <w:sz w:val="20"/>
        </w:rPr>
        <w:t xml:space="preserve"> 2019</w:t>
      </w:r>
    </w:p>
    <w:p w14:paraId="7FAEEAE8" w14:textId="77777777" w:rsidR="00B92541" w:rsidRDefault="00B92541" w:rsidP="005C4A5F">
      <w:pPr>
        <w:spacing w:after="0" w:line="240" w:lineRule="auto"/>
        <w:ind w:left="851"/>
        <w:jc w:val="both"/>
        <w:rPr>
          <w:rFonts w:ascii="Gill Sans MT" w:hAnsi="Gill Sans MT"/>
          <w:b/>
          <w:lang w:val="es-ES"/>
        </w:rPr>
      </w:pPr>
    </w:p>
    <w:p w14:paraId="17849820" w14:textId="3A0C29DE" w:rsidR="00AB2BCE" w:rsidRPr="00AA453F" w:rsidRDefault="00AB2BCE" w:rsidP="00245490">
      <w:pPr>
        <w:spacing w:after="0" w:line="240" w:lineRule="auto"/>
        <w:jc w:val="both"/>
        <w:rPr>
          <w:rFonts w:ascii="Gill Sans MT" w:hAnsi="Gill Sans MT"/>
          <w:b/>
          <w:lang w:val="es-ES"/>
        </w:rPr>
      </w:pPr>
      <w:r w:rsidRPr="00AA453F">
        <w:rPr>
          <w:rFonts w:ascii="Gill Sans MT" w:hAnsi="Gill Sans MT"/>
          <w:b/>
          <w:lang w:val="es-ES"/>
        </w:rPr>
        <w:t>Población</w:t>
      </w:r>
    </w:p>
    <w:p w14:paraId="5D6CF24D" w14:textId="77777777" w:rsidR="00AB2BCE" w:rsidRPr="00AA453F" w:rsidRDefault="00AB2BCE" w:rsidP="005C4A5F">
      <w:pPr>
        <w:spacing w:after="0" w:line="240" w:lineRule="auto"/>
        <w:ind w:left="851"/>
        <w:jc w:val="both"/>
        <w:rPr>
          <w:rFonts w:ascii="Gill Sans MT" w:hAnsi="Gill Sans MT"/>
          <w:lang w:val="es-ES"/>
        </w:rPr>
      </w:pPr>
    </w:p>
    <w:p w14:paraId="44BBBA80" w14:textId="1567EB2F" w:rsidR="002D4567"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 xml:space="preserve">Las comunidades asentadas en el </w:t>
      </w:r>
      <w:r w:rsidR="001850A2" w:rsidRPr="00AA453F">
        <w:rPr>
          <w:rFonts w:ascii="Gill Sans MT" w:hAnsi="Gill Sans MT"/>
          <w:lang w:val="es-ES"/>
        </w:rPr>
        <w:t>sitio</w:t>
      </w:r>
      <w:r w:rsidRPr="00AA453F">
        <w:rPr>
          <w:rFonts w:ascii="Gill Sans MT" w:hAnsi="Gill Sans MT"/>
          <w:lang w:val="es-ES"/>
        </w:rPr>
        <w:t xml:space="preserve"> son comunidades estrechamente vinculadas con su entorno, debido a esto, los ecosistemas de humedal, les son de gran relevancia, de hecho, uno de los principales mitos de origen de la etnia Ticuna (Macedo et al., 2010).</w:t>
      </w:r>
    </w:p>
    <w:p w14:paraId="0F1C30D4" w14:textId="4789F647" w:rsidR="002D4567" w:rsidRPr="00AA453F" w:rsidRDefault="002D4567" w:rsidP="005C4A5F">
      <w:pPr>
        <w:spacing w:after="0" w:line="240" w:lineRule="auto"/>
        <w:ind w:left="851"/>
        <w:jc w:val="both"/>
        <w:rPr>
          <w:rFonts w:ascii="Gill Sans MT" w:hAnsi="Gill Sans MT"/>
          <w:lang w:val="es-ES"/>
        </w:rPr>
      </w:pPr>
    </w:p>
    <w:p w14:paraId="6378823F" w14:textId="77777777" w:rsidR="00970A71"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la actualidad en el Complejo de humedales Lagos de Tarapoto, existen 22 comunidades indígenas, de las cuales 20 se asientan en el municipio de Puerto Nariño  y dos se asientan en el municipio de Leticia, en conjunto estas comunidades se organizan bajo la figura de resguardo TICOYA y desde el año 2007 conformaron la Asociación de Autoridades Indígenas ATICOYA, ya que cambiaron su marco organizativo de Cabildo Mayor, a una organización conformada por las autoridades indígenas (curacas) del resguardo.</w:t>
      </w:r>
    </w:p>
    <w:p w14:paraId="446831EA" w14:textId="720C7885" w:rsidR="00970A71" w:rsidRPr="00AA453F" w:rsidRDefault="00970A71" w:rsidP="005C4A5F">
      <w:pPr>
        <w:spacing w:after="0" w:line="240" w:lineRule="auto"/>
        <w:ind w:left="851"/>
        <w:jc w:val="both"/>
        <w:rPr>
          <w:rFonts w:ascii="Gill Sans MT" w:hAnsi="Gill Sans MT"/>
          <w:lang w:val="es-ES"/>
        </w:rPr>
      </w:pPr>
      <w:r w:rsidRPr="00AA453F">
        <w:rPr>
          <w:rFonts w:ascii="Gill Sans MT" w:hAnsi="Gill Sans MT"/>
          <w:lang w:val="es-ES"/>
        </w:rPr>
        <w:t xml:space="preserve"> </w:t>
      </w:r>
    </w:p>
    <w:p w14:paraId="53598846" w14:textId="1C730CB8" w:rsidR="00970A71"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la actualidad, el resguardo se conforma por un total de 7</w:t>
      </w:r>
      <w:r w:rsidR="008D03AE" w:rsidRPr="00AA453F">
        <w:rPr>
          <w:rFonts w:ascii="Gill Sans MT" w:hAnsi="Gill Sans MT"/>
          <w:lang w:val="es-ES"/>
        </w:rPr>
        <w:t>.</w:t>
      </w:r>
      <w:r w:rsidRPr="00AA453F">
        <w:rPr>
          <w:rFonts w:ascii="Gill Sans MT" w:hAnsi="Gill Sans MT"/>
          <w:lang w:val="es-ES"/>
        </w:rPr>
        <w:t xml:space="preserve">000 personas (Información referida por el censo interno del Resguardo Indígena Ticuna, Cocama y Yagua - 2017). Dichas comunidades pertenecen mayoritariamente a la etnia indígenas Ticuna, seguido de la etnia Cocama y Yagua, y en menor proporción a las etnias </w:t>
      </w:r>
      <w:r w:rsidR="001850A2" w:rsidRPr="00AA453F">
        <w:rPr>
          <w:rFonts w:ascii="Gill Sans MT" w:hAnsi="Gill Sans MT"/>
          <w:lang w:val="es-ES"/>
        </w:rPr>
        <w:t>Huitoto</w:t>
      </w:r>
      <w:r w:rsidRPr="00AA453F">
        <w:rPr>
          <w:rFonts w:ascii="Gill Sans MT" w:hAnsi="Gill Sans MT"/>
          <w:lang w:val="es-ES"/>
        </w:rPr>
        <w:t>, Bora y Miraña (Moreno-Arocha, 2014) y se establecen en las márgenes del río Amazonas y sus tributarios los ríos Loretoyacu, Amacayacu, Boyahuazu y Atacuari.</w:t>
      </w:r>
    </w:p>
    <w:p w14:paraId="093843EA" w14:textId="4E920FCB" w:rsidR="00053463" w:rsidRPr="00AA453F" w:rsidRDefault="00053463" w:rsidP="005C4A5F">
      <w:pPr>
        <w:spacing w:after="0" w:line="240" w:lineRule="auto"/>
        <w:ind w:left="851"/>
        <w:jc w:val="both"/>
        <w:rPr>
          <w:rFonts w:ascii="Gill Sans MT" w:hAnsi="Gill Sans MT"/>
          <w:lang w:val="es-ES"/>
        </w:rPr>
      </w:pPr>
    </w:p>
    <w:p w14:paraId="5474C9E5" w14:textId="617D9518" w:rsidR="00053463" w:rsidRPr="00AA453F" w:rsidRDefault="006F12BE" w:rsidP="00245490">
      <w:pPr>
        <w:spacing w:after="0" w:line="240" w:lineRule="auto"/>
        <w:jc w:val="both"/>
        <w:rPr>
          <w:rFonts w:ascii="Gill Sans MT" w:hAnsi="Gill Sans MT"/>
          <w:lang w:val="es-ES"/>
        </w:rPr>
      </w:pPr>
      <w:r w:rsidRPr="00AA453F">
        <w:rPr>
          <w:rFonts w:ascii="Gill Sans MT" w:hAnsi="Gill Sans MT"/>
          <w:lang w:val="es-ES"/>
        </w:rPr>
        <w:t xml:space="preserve">A manera de conclusión podemos identificar entonces como en </w:t>
      </w:r>
      <w:r w:rsidR="00F86BC8" w:rsidRPr="00AA453F">
        <w:rPr>
          <w:rFonts w:ascii="Gill Sans MT" w:hAnsi="Gill Sans MT"/>
          <w:lang w:val="es-ES"/>
        </w:rPr>
        <w:t>el sitio ejercen influencia colectivos organizados que se vinculan al uso y/o manejo de los ecosistemas del Complejo de Humedales de Tarapoto, entre estos sobresale el resguardo Indígena Ticuna, Cocama y Yagua TICOYA, La Asociación de Autoridades indígenas ATICOYA que afilia a las 22 comunidades que conforman el sitio Ramsar, la Asociación de cazadores Airumaküchi, la Asociación de madereros de Puerto Nariño ASOMAPUNA, la Asociación de artesanos MOWACHA y la Asociación de mujeres hormigas arrieras NAIYU.</w:t>
      </w:r>
    </w:p>
    <w:p w14:paraId="6C4FAEDA" w14:textId="3E53F3F6" w:rsidR="00970A71" w:rsidRPr="00AA453F" w:rsidRDefault="00970A71" w:rsidP="005C4A5F">
      <w:pPr>
        <w:spacing w:after="0" w:line="240" w:lineRule="auto"/>
        <w:ind w:left="851"/>
        <w:jc w:val="both"/>
        <w:rPr>
          <w:rFonts w:ascii="Gill Sans MT" w:hAnsi="Gill Sans MT"/>
          <w:lang w:val="es-ES"/>
        </w:rPr>
      </w:pPr>
    </w:p>
    <w:p w14:paraId="35C2EF26" w14:textId="4E038C9B" w:rsidR="00E95850" w:rsidRPr="00AA453F" w:rsidRDefault="00E95850" w:rsidP="00245490">
      <w:pPr>
        <w:spacing w:after="0" w:line="240" w:lineRule="auto"/>
        <w:jc w:val="both"/>
        <w:rPr>
          <w:rFonts w:ascii="Gill Sans MT" w:hAnsi="Gill Sans MT"/>
          <w:b/>
          <w:lang w:val="es-ES"/>
        </w:rPr>
      </w:pPr>
      <w:r w:rsidRPr="00AA453F">
        <w:rPr>
          <w:rFonts w:ascii="Gill Sans MT" w:hAnsi="Gill Sans MT"/>
          <w:b/>
          <w:lang w:val="es-ES"/>
        </w:rPr>
        <w:t>Economía</w:t>
      </w:r>
    </w:p>
    <w:p w14:paraId="0289F731" w14:textId="77777777" w:rsidR="00E95850" w:rsidRPr="00AA453F" w:rsidRDefault="00E95850" w:rsidP="005C4A5F">
      <w:pPr>
        <w:spacing w:after="0" w:line="240" w:lineRule="auto"/>
        <w:ind w:left="851"/>
        <w:jc w:val="both"/>
        <w:rPr>
          <w:rFonts w:ascii="Gill Sans MT" w:hAnsi="Gill Sans MT"/>
          <w:lang w:val="es-ES"/>
        </w:rPr>
      </w:pPr>
    </w:p>
    <w:p w14:paraId="12B9E3A7" w14:textId="47F3E106" w:rsidR="002D4567"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relación con los humedales, la actividad pesquera es una de las principales actividades económicas, a la cual se dedican cerca del 50% de la población, esta es de carácter artesanal y se realiza principalmente en los lagos de Tarapoto Largo, Tarapoto Redondo y El Correo, así como en otros lagos de menor tamaño y en los ríos Amazonas y Loretoyacu.  Además de la pesca de subsistencia, la extracción de madera y de productos forestales son las principales actividades que realizan las comunidades (Moreno-Arocha, 2014).</w:t>
      </w:r>
    </w:p>
    <w:p w14:paraId="254B2F55" w14:textId="77777777" w:rsidR="00970A71" w:rsidRPr="00AA453F" w:rsidRDefault="00970A71" w:rsidP="005C4A5F">
      <w:pPr>
        <w:spacing w:after="0" w:line="240" w:lineRule="auto"/>
        <w:ind w:left="851"/>
        <w:jc w:val="both"/>
        <w:rPr>
          <w:rFonts w:ascii="Gill Sans MT" w:hAnsi="Gill Sans MT"/>
          <w:lang w:val="es-ES"/>
        </w:rPr>
      </w:pPr>
    </w:p>
    <w:p w14:paraId="50AC4028" w14:textId="2EE4433A"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 xml:space="preserve">La base fundamental para la economía de subsistencia familiar de las 22 comunidades indígenas asentadas en el </w:t>
      </w:r>
      <w:r w:rsidR="001850A2" w:rsidRPr="00AA453F">
        <w:rPr>
          <w:rFonts w:ascii="Gill Sans MT" w:hAnsi="Gill Sans MT"/>
          <w:lang w:val="es-ES"/>
        </w:rPr>
        <w:t>sitio</w:t>
      </w:r>
      <w:r w:rsidRPr="00AA453F">
        <w:rPr>
          <w:rFonts w:ascii="Gill Sans MT" w:hAnsi="Gill Sans MT"/>
          <w:lang w:val="es-ES"/>
        </w:rPr>
        <w:t xml:space="preserve"> se deriva de la pesquería artesanal, de la cual se obtienen 68 especies de consumo, lo que posiciona al recurso pesquero del sitio como un elemento invaluable e irremplazable para la economía local de las comunidades indígenas que viven y dependen de este para su existencia (Fabré &amp; Alonso, 1999; Vieco &amp; Oyuela,1999; Trujillo, 2014). A su vez, la agricultura en las chagras, el uso y venta de recursos forestales –maderables y no maderables (fibras, resinas, semillas, frutas silvestres, miel etc.)- la cacería y la elaboración y el comercio de artesanías (Trujillo, 2009; Moreno-Arocha, 2014), contribuyen a la economía local.</w:t>
      </w:r>
    </w:p>
    <w:p w14:paraId="00C97772" w14:textId="77777777" w:rsidR="004D7301" w:rsidRPr="00AA453F" w:rsidRDefault="004D7301" w:rsidP="005C4A5F">
      <w:pPr>
        <w:spacing w:after="0" w:line="240" w:lineRule="auto"/>
        <w:ind w:left="851"/>
        <w:jc w:val="both"/>
        <w:rPr>
          <w:rFonts w:ascii="Gill Sans MT" w:hAnsi="Gill Sans MT"/>
          <w:lang w:val="es-ES"/>
        </w:rPr>
      </w:pPr>
    </w:p>
    <w:p w14:paraId="16A4555C" w14:textId="7B2620E9" w:rsidR="00970A71" w:rsidRPr="00AA453F" w:rsidRDefault="00BC2D74" w:rsidP="00245490">
      <w:pPr>
        <w:spacing w:after="0" w:line="240" w:lineRule="auto"/>
        <w:jc w:val="both"/>
        <w:rPr>
          <w:rFonts w:ascii="Gill Sans MT" w:hAnsi="Gill Sans MT"/>
          <w:lang w:val="es-ES"/>
        </w:rPr>
      </w:pPr>
      <w:r w:rsidRPr="00AA453F">
        <w:rPr>
          <w:rFonts w:ascii="Gill Sans MT" w:hAnsi="Gill Sans MT"/>
          <w:lang w:val="es-ES"/>
        </w:rPr>
        <w:t>En el sitio ejercen influencia colectivos organizados que se vinculan al uso y/o manejo de los ecosistemas del Complejo de Humedales de Tarapoto, entre estos sobresale el resguardo Indígena Ticuna, Cocama y Yagua TICOYA, La Asociación de Autoridades indígenas ATICOYA que afilia a las 22 comunidades que conforman el sitio Ramsar, la Asociación de cazadores Airumaküchi, la Asociación de madereros de Puerto Nariño ASOMAPUNA, la Asociación de artesanos MOWACHA y la Asociación de mujeres hormigas arrieras NAIYU.</w:t>
      </w:r>
    </w:p>
    <w:p w14:paraId="69511774" w14:textId="77777777" w:rsidR="00970A71" w:rsidRPr="00AA453F" w:rsidRDefault="00970A71" w:rsidP="005C4A5F">
      <w:pPr>
        <w:spacing w:after="0" w:line="240" w:lineRule="auto"/>
        <w:ind w:left="851"/>
        <w:jc w:val="both"/>
        <w:rPr>
          <w:rFonts w:ascii="Gill Sans MT" w:hAnsi="Gill Sans MT"/>
          <w:lang w:val="es-ES"/>
        </w:rPr>
      </w:pPr>
    </w:p>
    <w:p w14:paraId="0ED7284C" w14:textId="45A970AC"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 xml:space="preserve">Otra actividad importante en el sitio es la actividad turística, </w:t>
      </w:r>
      <w:r w:rsidR="001850A2" w:rsidRPr="00AA453F">
        <w:rPr>
          <w:rFonts w:ascii="Gill Sans MT" w:hAnsi="Gill Sans MT"/>
          <w:lang w:val="es-ES"/>
        </w:rPr>
        <w:t>que,</w:t>
      </w:r>
      <w:r w:rsidRPr="00AA453F">
        <w:rPr>
          <w:rFonts w:ascii="Gill Sans MT" w:hAnsi="Gill Sans MT"/>
          <w:lang w:val="es-ES"/>
        </w:rPr>
        <w:t xml:space="preserve"> si bien se realiza dentro del complejo de humedales, genera ingresos principalmente a prestadores ajenos al territorio; lo que exhorta a la vinculación activa de las 22 comunidades indígenas, para la generación de beneficios directos a partir del uso sostenible de su territorio.</w:t>
      </w:r>
    </w:p>
    <w:p w14:paraId="6540591C" w14:textId="6197925F" w:rsidR="004D7301" w:rsidRPr="00AA453F" w:rsidRDefault="004D7301" w:rsidP="005C4A5F">
      <w:pPr>
        <w:spacing w:after="0" w:line="240" w:lineRule="auto"/>
        <w:ind w:left="851"/>
        <w:jc w:val="both"/>
        <w:rPr>
          <w:rFonts w:ascii="Gill Sans MT" w:hAnsi="Gill Sans MT"/>
          <w:lang w:val="es-ES"/>
        </w:rPr>
      </w:pPr>
      <w:r w:rsidRPr="00AA453F">
        <w:rPr>
          <w:rFonts w:ascii="Gill Sans MT" w:hAnsi="Gill Sans MT"/>
          <w:lang w:val="es-ES"/>
        </w:rPr>
        <w:t xml:space="preserve">  </w:t>
      </w:r>
    </w:p>
    <w:p w14:paraId="75D84243" w14:textId="4C3EE00C"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A su vez, la cacería de subsistencia para el autoconsumo y la cría de especies menores, se posiciona como la segunda fuente de proteína animal, después de la pesca, en donde se destaca el consumo de especies como el venado (</w:t>
      </w:r>
      <w:r w:rsidRPr="001850A2">
        <w:rPr>
          <w:rFonts w:ascii="Gill Sans MT" w:hAnsi="Gill Sans MT"/>
          <w:i/>
          <w:iCs/>
          <w:lang w:val="es-ES"/>
        </w:rPr>
        <w:t>Mazama rufina</w:t>
      </w:r>
      <w:r w:rsidRPr="00AA453F">
        <w:rPr>
          <w:rFonts w:ascii="Gill Sans MT" w:hAnsi="Gill Sans MT"/>
          <w:lang w:val="es-ES"/>
        </w:rPr>
        <w:t>), la boruga (</w:t>
      </w:r>
      <w:r w:rsidRPr="001850A2">
        <w:rPr>
          <w:rFonts w:ascii="Gill Sans MT" w:hAnsi="Gill Sans MT"/>
          <w:i/>
          <w:iCs/>
          <w:lang w:val="es-ES"/>
        </w:rPr>
        <w:t>Cuniculus paca</w:t>
      </w:r>
      <w:r w:rsidRPr="00AA453F">
        <w:rPr>
          <w:rFonts w:ascii="Gill Sans MT" w:hAnsi="Gill Sans MT"/>
          <w:lang w:val="es-ES"/>
        </w:rPr>
        <w:t>), el cerrillo (</w:t>
      </w:r>
      <w:r w:rsidRPr="001850A2">
        <w:rPr>
          <w:rFonts w:ascii="Gill Sans MT" w:hAnsi="Gill Sans MT"/>
          <w:i/>
          <w:iCs/>
          <w:lang w:val="es-ES"/>
        </w:rPr>
        <w:t>Tayassu tajacu</w:t>
      </w:r>
      <w:r w:rsidRPr="00AA453F">
        <w:rPr>
          <w:rFonts w:ascii="Gill Sans MT" w:hAnsi="Gill Sans MT"/>
          <w:lang w:val="es-ES"/>
        </w:rPr>
        <w:t>), la huangana (</w:t>
      </w:r>
      <w:r w:rsidRPr="001850A2">
        <w:rPr>
          <w:rFonts w:ascii="Gill Sans MT" w:hAnsi="Gill Sans MT"/>
          <w:i/>
          <w:iCs/>
          <w:lang w:val="es-ES"/>
        </w:rPr>
        <w:t>Tayassu pecari</w:t>
      </w:r>
      <w:r w:rsidRPr="00AA453F">
        <w:rPr>
          <w:rFonts w:ascii="Gill Sans MT" w:hAnsi="Gill Sans MT"/>
          <w:lang w:val="es-ES"/>
        </w:rPr>
        <w:t>), la danta (</w:t>
      </w:r>
      <w:r w:rsidRPr="001850A2">
        <w:rPr>
          <w:rFonts w:ascii="Gill Sans MT" w:hAnsi="Gill Sans MT"/>
          <w:i/>
          <w:iCs/>
          <w:lang w:val="es-ES"/>
        </w:rPr>
        <w:t>Tapirus terrestris</w:t>
      </w:r>
      <w:r w:rsidRPr="00AA453F">
        <w:rPr>
          <w:rFonts w:ascii="Gill Sans MT" w:hAnsi="Gill Sans MT"/>
          <w:lang w:val="es-ES"/>
        </w:rPr>
        <w:t>), el morrocoy (</w:t>
      </w:r>
      <w:r w:rsidRPr="001850A2">
        <w:rPr>
          <w:rFonts w:ascii="Gill Sans MT" w:hAnsi="Gill Sans MT"/>
          <w:i/>
          <w:iCs/>
          <w:lang w:val="es-ES"/>
        </w:rPr>
        <w:t>Chelonoidis denticulatus</w:t>
      </w:r>
      <w:r w:rsidRPr="00AA453F">
        <w:rPr>
          <w:rFonts w:ascii="Gill Sans MT" w:hAnsi="Gill Sans MT"/>
          <w:lang w:val="es-ES"/>
        </w:rPr>
        <w:t>), la tortuga charapa (</w:t>
      </w:r>
      <w:r w:rsidRPr="001850A2">
        <w:rPr>
          <w:rFonts w:ascii="Gill Sans MT" w:hAnsi="Gill Sans MT"/>
          <w:i/>
          <w:iCs/>
          <w:lang w:val="es-ES"/>
        </w:rPr>
        <w:t>Podocnemis expansa</w:t>
      </w:r>
      <w:r w:rsidRPr="00AA453F">
        <w:rPr>
          <w:rFonts w:ascii="Gill Sans MT" w:hAnsi="Gill Sans MT"/>
          <w:lang w:val="es-ES"/>
        </w:rPr>
        <w:t>) y una variedad de aves, como el paujil (</w:t>
      </w:r>
      <w:r w:rsidRPr="001850A2">
        <w:rPr>
          <w:rFonts w:ascii="Gill Sans MT" w:hAnsi="Gill Sans MT"/>
          <w:i/>
          <w:iCs/>
          <w:lang w:val="es-ES"/>
        </w:rPr>
        <w:t xml:space="preserve">Crax </w:t>
      </w:r>
      <w:r w:rsidRPr="00AA453F">
        <w:rPr>
          <w:rFonts w:ascii="Gill Sans MT" w:hAnsi="Gill Sans MT"/>
          <w:lang w:val="es-ES"/>
        </w:rPr>
        <w:t>sp.) y el camungo (</w:t>
      </w:r>
      <w:r w:rsidRPr="001850A2">
        <w:rPr>
          <w:rFonts w:ascii="Gill Sans MT" w:hAnsi="Gill Sans MT"/>
          <w:i/>
          <w:iCs/>
          <w:lang w:val="es-ES"/>
        </w:rPr>
        <w:t>Anima cornuta</w:t>
      </w:r>
      <w:r w:rsidRPr="00AA453F">
        <w:rPr>
          <w:rFonts w:ascii="Gill Sans MT" w:hAnsi="Gill Sans MT"/>
          <w:lang w:val="es-ES"/>
        </w:rPr>
        <w:t>) (Trujillo, 2009).</w:t>
      </w:r>
    </w:p>
    <w:sectPr w:rsidR="004D7301" w:rsidRPr="00AA453F">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8504EF" w14:textId="77777777" w:rsidR="00DA75F5" w:rsidRDefault="00DA75F5" w:rsidP="00B43A8F">
      <w:pPr>
        <w:spacing w:after="0" w:line="240" w:lineRule="auto"/>
      </w:pPr>
      <w:r>
        <w:separator/>
      </w:r>
    </w:p>
  </w:endnote>
  <w:endnote w:type="continuationSeparator" w:id="0">
    <w:p w14:paraId="7AB4CAA9" w14:textId="77777777" w:rsidR="00DA75F5" w:rsidRDefault="00DA75F5" w:rsidP="00B43A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Corbel"/>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NimbusSanL">
    <w:altName w:val="Calibri"/>
    <w:panose1 w:val="020B0604020202020204"/>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74B776" w14:textId="77777777" w:rsidR="00DA75F5" w:rsidRDefault="00DA75F5" w:rsidP="00B43A8F">
      <w:pPr>
        <w:spacing w:after="0" w:line="240" w:lineRule="auto"/>
      </w:pPr>
      <w:r>
        <w:separator/>
      </w:r>
    </w:p>
  </w:footnote>
  <w:footnote w:type="continuationSeparator" w:id="0">
    <w:p w14:paraId="38440268" w14:textId="77777777" w:rsidR="00DA75F5" w:rsidRDefault="00DA75F5" w:rsidP="00B43A8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25167B"/>
    <w:multiLevelType w:val="hybridMultilevel"/>
    <w:tmpl w:val="37CAB3D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62B5178"/>
    <w:multiLevelType w:val="hybridMultilevel"/>
    <w:tmpl w:val="F9E0A47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15:restartNumberingAfterBreak="0">
    <w:nsid w:val="0A131F30"/>
    <w:multiLevelType w:val="hybridMultilevel"/>
    <w:tmpl w:val="450080FC"/>
    <w:lvl w:ilvl="0" w:tplc="240A0001">
      <w:start w:val="1"/>
      <w:numFmt w:val="bullet"/>
      <w:lvlText w:val=""/>
      <w:lvlJc w:val="left"/>
      <w:pPr>
        <w:ind w:left="1571" w:hanging="360"/>
      </w:pPr>
      <w:rPr>
        <w:rFonts w:ascii="Symbol" w:hAnsi="Symbol" w:hint="default"/>
      </w:rPr>
    </w:lvl>
    <w:lvl w:ilvl="1" w:tplc="240A0003" w:tentative="1">
      <w:start w:val="1"/>
      <w:numFmt w:val="bullet"/>
      <w:lvlText w:val="o"/>
      <w:lvlJc w:val="left"/>
      <w:pPr>
        <w:ind w:left="2291" w:hanging="360"/>
      </w:pPr>
      <w:rPr>
        <w:rFonts w:ascii="Courier New" w:hAnsi="Courier New" w:cs="Courier New" w:hint="default"/>
      </w:rPr>
    </w:lvl>
    <w:lvl w:ilvl="2" w:tplc="240A0005" w:tentative="1">
      <w:start w:val="1"/>
      <w:numFmt w:val="bullet"/>
      <w:lvlText w:val=""/>
      <w:lvlJc w:val="left"/>
      <w:pPr>
        <w:ind w:left="3011" w:hanging="360"/>
      </w:pPr>
      <w:rPr>
        <w:rFonts w:ascii="Wingdings" w:hAnsi="Wingdings" w:hint="default"/>
      </w:rPr>
    </w:lvl>
    <w:lvl w:ilvl="3" w:tplc="240A0001" w:tentative="1">
      <w:start w:val="1"/>
      <w:numFmt w:val="bullet"/>
      <w:lvlText w:val=""/>
      <w:lvlJc w:val="left"/>
      <w:pPr>
        <w:ind w:left="3731" w:hanging="360"/>
      </w:pPr>
      <w:rPr>
        <w:rFonts w:ascii="Symbol" w:hAnsi="Symbol" w:hint="default"/>
      </w:rPr>
    </w:lvl>
    <w:lvl w:ilvl="4" w:tplc="240A0003" w:tentative="1">
      <w:start w:val="1"/>
      <w:numFmt w:val="bullet"/>
      <w:lvlText w:val="o"/>
      <w:lvlJc w:val="left"/>
      <w:pPr>
        <w:ind w:left="4451" w:hanging="360"/>
      </w:pPr>
      <w:rPr>
        <w:rFonts w:ascii="Courier New" w:hAnsi="Courier New" w:cs="Courier New" w:hint="default"/>
      </w:rPr>
    </w:lvl>
    <w:lvl w:ilvl="5" w:tplc="240A0005" w:tentative="1">
      <w:start w:val="1"/>
      <w:numFmt w:val="bullet"/>
      <w:lvlText w:val=""/>
      <w:lvlJc w:val="left"/>
      <w:pPr>
        <w:ind w:left="5171" w:hanging="360"/>
      </w:pPr>
      <w:rPr>
        <w:rFonts w:ascii="Wingdings" w:hAnsi="Wingdings" w:hint="default"/>
      </w:rPr>
    </w:lvl>
    <w:lvl w:ilvl="6" w:tplc="240A0001" w:tentative="1">
      <w:start w:val="1"/>
      <w:numFmt w:val="bullet"/>
      <w:lvlText w:val=""/>
      <w:lvlJc w:val="left"/>
      <w:pPr>
        <w:ind w:left="5891" w:hanging="360"/>
      </w:pPr>
      <w:rPr>
        <w:rFonts w:ascii="Symbol" w:hAnsi="Symbol" w:hint="default"/>
      </w:rPr>
    </w:lvl>
    <w:lvl w:ilvl="7" w:tplc="240A0003" w:tentative="1">
      <w:start w:val="1"/>
      <w:numFmt w:val="bullet"/>
      <w:lvlText w:val="o"/>
      <w:lvlJc w:val="left"/>
      <w:pPr>
        <w:ind w:left="6611" w:hanging="360"/>
      </w:pPr>
      <w:rPr>
        <w:rFonts w:ascii="Courier New" w:hAnsi="Courier New" w:cs="Courier New" w:hint="default"/>
      </w:rPr>
    </w:lvl>
    <w:lvl w:ilvl="8" w:tplc="240A0005" w:tentative="1">
      <w:start w:val="1"/>
      <w:numFmt w:val="bullet"/>
      <w:lvlText w:val=""/>
      <w:lvlJc w:val="left"/>
      <w:pPr>
        <w:ind w:left="7331" w:hanging="360"/>
      </w:pPr>
      <w:rPr>
        <w:rFonts w:ascii="Wingdings" w:hAnsi="Wingdings" w:hint="default"/>
      </w:rPr>
    </w:lvl>
  </w:abstractNum>
  <w:abstractNum w:abstractNumId="3" w15:restartNumberingAfterBreak="0">
    <w:nsid w:val="0F420029"/>
    <w:multiLevelType w:val="hybridMultilevel"/>
    <w:tmpl w:val="B68EFA3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3DB6BD1"/>
    <w:multiLevelType w:val="hybridMultilevel"/>
    <w:tmpl w:val="E0F0DC9E"/>
    <w:lvl w:ilvl="0" w:tplc="EC70444C">
      <w:numFmt w:val="bullet"/>
      <w:lvlText w:val="-"/>
      <w:lvlJc w:val="left"/>
      <w:pPr>
        <w:ind w:left="720" w:hanging="360"/>
      </w:pPr>
      <w:rPr>
        <w:rFonts w:ascii="Calibri" w:eastAsia="Times New Roman"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82E440D"/>
    <w:multiLevelType w:val="hybridMultilevel"/>
    <w:tmpl w:val="BAC23B96"/>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243120AA"/>
    <w:multiLevelType w:val="hybridMultilevel"/>
    <w:tmpl w:val="3CE0C70E"/>
    <w:lvl w:ilvl="0" w:tplc="240A000F">
      <w:start w:val="1"/>
      <w:numFmt w:val="decimal"/>
      <w:lvlText w:val="%1."/>
      <w:lvlJc w:val="left"/>
      <w:pPr>
        <w:ind w:left="1429" w:hanging="360"/>
      </w:pPr>
    </w:lvl>
    <w:lvl w:ilvl="1" w:tplc="240A0019" w:tentative="1">
      <w:start w:val="1"/>
      <w:numFmt w:val="lowerLetter"/>
      <w:lvlText w:val="%2."/>
      <w:lvlJc w:val="left"/>
      <w:pPr>
        <w:ind w:left="2149" w:hanging="360"/>
      </w:pPr>
    </w:lvl>
    <w:lvl w:ilvl="2" w:tplc="240A001B" w:tentative="1">
      <w:start w:val="1"/>
      <w:numFmt w:val="lowerRoman"/>
      <w:lvlText w:val="%3."/>
      <w:lvlJc w:val="right"/>
      <w:pPr>
        <w:ind w:left="2869" w:hanging="180"/>
      </w:pPr>
    </w:lvl>
    <w:lvl w:ilvl="3" w:tplc="240A000F" w:tentative="1">
      <w:start w:val="1"/>
      <w:numFmt w:val="decimal"/>
      <w:lvlText w:val="%4."/>
      <w:lvlJc w:val="left"/>
      <w:pPr>
        <w:ind w:left="3589" w:hanging="360"/>
      </w:pPr>
    </w:lvl>
    <w:lvl w:ilvl="4" w:tplc="240A0019" w:tentative="1">
      <w:start w:val="1"/>
      <w:numFmt w:val="lowerLetter"/>
      <w:lvlText w:val="%5."/>
      <w:lvlJc w:val="left"/>
      <w:pPr>
        <w:ind w:left="4309" w:hanging="360"/>
      </w:pPr>
    </w:lvl>
    <w:lvl w:ilvl="5" w:tplc="240A001B" w:tentative="1">
      <w:start w:val="1"/>
      <w:numFmt w:val="lowerRoman"/>
      <w:lvlText w:val="%6."/>
      <w:lvlJc w:val="right"/>
      <w:pPr>
        <w:ind w:left="5029" w:hanging="180"/>
      </w:pPr>
    </w:lvl>
    <w:lvl w:ilvl="6" w:tplc="240A000F" w:tentative="1">
      <w:start w:val="1"/>
      <w:numFmt w:val="decimal"/>
      <w:lvlText w:val="%7."/>
      <w:lvlJc w:val="left"/>
      <w:pPr>
        <w:ind w:left="5749" w:hanging="360"/>
      </w:pPr>
    </w:lvl>
    <w:lvl w:ilvl="7" w:tplc="240A0019" w:tentative="1">
      <w:start w:val="1"/>
      <w:numFmt w:val="lowerLetter"/>
      <w:lvlText w:val="%8."/>
      <w:lvlJc w:val="left"/>
      <w:pPr>
        <w:ind w:left="6469" w:hanging="360"/>
      </w:pPr>
    </w:lvl>
    <w:lvl w:ilvl="8" w:tplc="240A001B" w:tentative="1">
      <w:start w:val="1"/>
      <w:numFmt w:val="lowerRoman"/>
      <w:lvlText w:val="%9."/>
      <w:lvlJc w:val="right"/>
      <w:pPr>
        <w:ind w:left="7189" w:hanging="180"/>
      </w:pPr>
    </w:lvl>
  </w:abstractNum>
  <w:abstractNum w:abstractNumId="7" w15:restartNumberingAfterBreak="0">
    <w:nsid w:val="295966E8"/>
    <w:multiLevelType w:val="multilevel"/>
    <w:tmpl w:val="B3DC8B2A"/>
    <w:lvl w:ilvl="0">
      <w:start w:val="1"/>
      <w:numFmt w:val="decimal"/>
      <w:lvlText w:val="%1."/>
      <w:lvlJc w:val="left"/>
      <w:pPr>
        <w:ind w:left="720" w:hanging="360"/>
      </w:pPr>
      <w:rPr>
        <w:rFonts w:hint="default"/>
      </w:r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8" w15:restartNumberingAfterBreak="0">
    <w:nsid w:val="2F4B0290"/>
    <w:multiLevelType w:val="hybridMultilevel"/>
    <w:tmpl w:val="66C61AF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4E6D759E"/>
    <w:multiLevelType w:val="hybridMultilevel"/>
    <w:tmpl w:val="16B2130A"/>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53BE5436"/>
    <w:multiLevelType w:val="hybridMultilevel"/>
    <w:tmpl w:val="DC624B4A"/>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54421E8C"/>
    <w:multiLevelType w:val="hybridMultilevel"/>
    <w:tmpl w:val="3CE0C70E"/>
    <w:lvl w:ilvl="0" w:tplc="240A000F">
      <w:start w:val="1"/>
      <w:numFmt w:val="decimal"/>
      <w:lvlText w:val="%1."/>
      <w:lvlJc w:val="left"/>
      <w:pPr>
        <w:ind w:left="1429" w:hanging="360"/>
      </w:pPr>
    </w:lvl>
    <w:lvl w:ilvl="1" w:tplc="240A0019" w:tentative="1">
      <w:start w:val="1"/>
      <w:numFmt w:val="lowerLetter"/>
      <w:lvlText w:val="%2."/>
      <w:lvlJc w:val="left"/>
      <w:pPr>
        <w:ind w:left="2149" w:hanging="360"/>
      </w:pPr>
    </w:lvl>
    <w:lvl w:ilvl="2" w:tplc="240A001B" w:tentative="1">
      <w:start w:val="1"/>
      <w:numFmt w:val="lowerRoman"/>
      <w:lvlText w:val="%3."/>
      <w:lvlJc w:val="right"/>
      <w:pPr>
        <w:ind w:left="2869" w:hanging="180"/>
      </w:pPr>
    </w:lvl>
    <w:lvl w:ilvl="3" w:tplc="240A000F" w:tentative="1">
      <w:start w:val="1"/>
      <w:numFmt w:val="decimal"/>
      <w:lvlText w:val="%4."/>
      <w:lvlJc w:val="left"/>
      <w:pPr>
        <w:ind w:left="3589" w:hanging="360"/>
      </w:pPr>
    </w:lvl>
    <w:lvl w:ilvl="4" w:tplc="240A0019" w:tentative="1">
      <w:start w:val="1"/>
      <w:numFmt w:val="lowerLetter"/>
      <w:lvlText w:val="%5."/>
      <w:lvlJc w:val="left"/>
      <w:pPr>
        <w:ind w:left="4309" w:hanging="360"/>
      </w:pPr>
    </w:lvl>
    <w:lvl w:ilvl="5" w:tplc="240A001B" w:tentative="1">
      <w:start w:val="1"/>
      <w:numFmt w:val="lowerRoman"/>
      <w:lvlText w:val="%6."/>
      <w:lvlJc w:val="right"/>
      <w:pPr>
        <w:ind w:left="5029" w:hanging="180"/>
      </w:pPr>
    </w:lvl>
    <w:lvl w:ilvl="6" w:tplc="240A000F" w:tentative="1">
      <w:start w:val="1"/>
      <w:numFmt w:val="decimal"/>
      <w:lvlText w:val="%7."/>
      <w:lvlJc w:val="left"/>
      <w:pPr>
        <w:ind w:left="5749" w:hanging="360"/>
      </w:pPr>
    </w:lvl>
    <w:lvl w:ilvl="7" w:tplc="240A0019" w:tentative="1">
      <w:start w:val="1"/>
      <w:numFmt w:val="lowerLetter"/>
      <w:lvlText w:val="%8."/>
      <w:lvlJc w:val="left"/>
      <w:pPr>
        <w:ind w:left="6469" w:hanging="360"/>
      </w:pPr>
    </w:lvl>
    <w:lvl w:ilvl="8" w:tplc="240A001B" w:tentative="1">
      <w:start w:val="1"/>
      <w:numFmt w:val="lowerRoman"/>
      <w:lvlText w:val="%9."/>
      <w:lvlJc w:val="right"/>
      <w:pPr>
        <w:ind w:left="7189" w:hanging="180"/>
      </w:pPr>
    </w:lvl>
  </w:abstractNum>
  <w:abstractNum w:abstractNumId="12" w15:restartNumberingAfterBreak="0">
    <w:nsid w:val="551E220F"/>
    <w:multiLevelType w:val="hybridMultilevel"/>
    <w:tmpl w:val="66C61AF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55F8636B"/>
    <w:multiLevelType w:val="hybridMultilevel"/>
    <w:tmpl w:val="8BAE1C44"/>
    <w:lvl w:ilvl="0" w:tplc="240A0001">
      <w:start w:val="1"/>
      <w:numFmt w:val="bullet"/>
      <w:lvlText w:val=""/>
      <w:lvlJc w:val="left"/>
      <w:pPr>
        <w:ind w:left="1571" w:hanging="360"/>
      </w:pPr>
      <w:rPr>
        <w:rFonts w:ascii="Symbol" w:hAnsi="Symbol" w:hint="default"/>
      </w:rPr>
    </w:lvl>
    <w:lvl w:ilvl="1" w:tplc="240A0003" w:tentative="1">
      <w:start w:val="1"/>
      <w:numFmt w:val="bullet"/>
      <w:lvlText w:val="o"/>
      <w:lvlJc w:val="left"/>
      <w:pPr>
        <w:ind w:left="2291" w:hanging="360"/>
      </w:pPr>
      <w:rPr>
        <w:rFonts w:ascii="Courier New" w:hAnsi="Courier New" w:cs="Courier New" w:hint="default"/>
      </w:rPr>
    </w:lvl>
    <w:lvl w:ilvl="2" w:tplc="240A0005" w:tentative="1">
      <w:start w:val="1"/>
      <w:numFmt w:val="bullet"/>
      <w:lvlText w:val=""/>
      <w:lvlJc w:val="left"/>
      <w:pPr>
        <w:ind w:left="3011" w:hanging="360"/>
      </w:pPr>
      <w:rPr>
        <w:rFonts w:ascii="Wingdings" w:hAnsi="Wingdings" w:hint="default"/>
      </w:rPr>
    </w:lvl>
    <w:lvl w:ilvl="3" w:tplc="240A0001" w:tentative="1">
      <w:start w:val="1"/>
      <w:numFmt w:val="bullet"/>
      <w:lvlText w:val=""/>
      <w:lvlJc w:val="left"/>
      <w:pPr>
        <w:ind w:left="3731" w:hanging="360"/>
      </w:pPr>
      <w:rPr>
        <w:rFonts w:ascii="Symbol" w:hAnsi="Symbol" w:hint="default"/>
      </w:rPr>
    </w:lvl>
    <w:lvl w:ilvl="4" w:tplc="240A0003" w:tentative="1">
      <w:start w:val="1"/>
      <w:numFmt w:val="bullet"/>
      <w:lvlText w:val="o"/>
      <w:lvlJc w:val="left"/>
      <w:pPr>
        <w:ind w:left="4451" w:hanging="360"/>
      </w:pPr>
      <w:rPr>
        <w:rFonts w:ascii="Courier New" w:hAnsi="Courier New" w:cs="Courier New" w:hint="default"/>
      </w:rPr>
    </w:lvl>
    <w:lvl w:ilvl="5" w:tplc="240A0005" w:tentative="1">
      <w:start w:val="1"/>
      <w:numFmt w:val="bullet"/>
      <w:lvlText w:val=""/>
      <w:lvlJc w:val="left"/>
      <w:pPr>
        <w:ind w:left="5171" w:hanging="360"/>
      </w:pPr>
      <w:rPr>
        <w:rFonts w:ascii="Wingdings" w:hAnsi="Wingdings" w:hint="default"/>
      </w:rPr>
    </w:lvl>
    <w:lvl w:ilvl="6" w:tplc="240A0001" w:tentative="1">
      <w:start w:val="1"/>
      <w:numFmt w:val="bullet"/>
      <w:lvlText w:val=""/>
      <w:lvlJc w:val="left"/>
      <w:pPr>
        <w:ind w:left="5891" w:hanging="360"/>
      </w:pPr>
      <w:rPr>
        <w:rFonts w:ascii="Symbol" w:hAnsi="Symbol" w:hint="default"/>
      </w:rPr>
    </w:lvl>
    <w:lvl w:ilvl="7" w:tplc="240A0003" w:tentative="1">
      <w:start w:val="1"/>
      <w:numFmt w:val="bullet"/>
      <w:lvlText w:val="o"/>
      <w:lvlJc w:val="left"/>
      <w:pPr>
        <w:ind w:left="6611" w:hanging="360"/>
      </w:pPr>
      <w:rPr>
        <w:rFonts w:ascii="Courier New" w:hAnsi="Courier New" w:cs="Courier New" w:hint="default"/>
      </w:rPr>
    </w:lvl>
    <w:lvl w:ilvl="8" w:tplc="240A0005" w:tentative="1">
      <w:start w:val="1"/>
      <w:numFmt w:val="bullet"/>
      <w:lvlText w:val=""/>
      <w:lvlJc w:val="left"/>
      <w:pPr>
        <w:ind w:left="7331" w:hanging="360"/>
      </w:pPr>
      <w:rPr>
        <w:rFonts w:ascii="Wingdings" w:hAnsi="Wingdings" w:hint="default"/>
      </w:rPr>
    </w:lvl>
  </w:abstractNum>
  <w:abstractNum w:abstractNumId="14" w15:restartNumberingAfterBreak="0">
    <w:nsid w:val="5DAC6231"/>
    <w:multiLevelType w:val="hybridMultilevel"/>
    <w:tmpl w:val="EB781A0C"/>
    <w:lvl w:ilvl="0" w:tplc="B1220C5E">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5" w15:restartNumberingAfterBreak="0">
    <w:nsid w:val="5E0818BC"/>
    <w:multiLevelType w:val="hybridMultilevel"/>
    <w:tmpl w:val="DF3E0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4096AA5"/>
    <w:multiLevelType w:val="hybridMultilevel"/>
    <w:tmpl w:val="FE08157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5D439BC"/>
    <w:multiLevelType w:val="hybridMultilevel"/>
    <w:tmpl w:val="774E71AC"/>
    <w:lvl w:ilvl="0" w:tplc="0E48656C">
      <w:start w:val="1"/>
      <w:numFmt w:val="bullet"/>
      <w:lvlText w:val="-"/>
      <w:lvlJc w:val="left"/>
      <w:pPr>
        <w:ind w:left="720" w:hanging="360"/>
      </w:pPr>
      <w:rPr>
        <w:rFonts w:ascii="Gill Sans MT" w:eastAsia="Times New Roman" w:hAnsi="Gill Sans MT"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65E07D9C"/>
    <w:multiLevelType w:val="hybridMultilevel"/>
    <w:tmpl w:val="AC28EC08"/>
    <w:lvl w:ilvl="0" w:tplc="454E1624">
      <w:start w:val="10"/>
      <w:numFmt w:val="bullet"/>
      <w:lvlText w:val="-"/>
      <w:lvlJc w:val="left"/>
      <w:pPr>
        <w:ind w:left="720" w:hanging="360"/>
      </w:pPr>
      <w:rPr>
        <w:rFonts w:ascii="Gill Sans MT" w:eastAsiaTheme="minorHAnsi" w:hAnsi="Gill Sans MT"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66F21BD5"/>
    <w:multiLevelType w:val="hybridMultilevel"/>
    <w:tmpl w:val="F3CEC3E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67C82637"/>
    <w:multiLevelType w:val="multilevel"/>
    <w:tmpl w:val="6B3400E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693C021C"/>
    <w:multiLevelType w:val="hybridMultilevel"/>
    <w:tmpl w:val="503A4CB2"/>
    <w:lvl w:ilvl="0" w:tplc="240A000F">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D0D57DC"/>
    <w:multiLevelType w:val="hybridMultilevel"/>
    <w:tmpl w:val="B3CE6AE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6DC73D95"/>
    <w:multiLevelType w:val="hybridMultilevel"/>
    <w:tmpl w:val="892608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710D5A96"/>
    <w:multiLevelType w:val="hybridMultilevel"/>
    <w:tmpl w:val="56624DF6"/>
    <w:lvl w:ilvl="0" w:tplc="8F7C1B20">
      <w:start w:val="2"/>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5" w15:restartNumberingAfterBreak="0">
    <w:nsid w:val="781E7457"/>
    <w:multiLevelType w:val="hybridMultilevel"/>
    <w:tmpl w:val="1BFCED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22"/>
  </w:num>
  <w:num w:numId="4">
    <w:abstractNumId w:val="25"/>
  </w:num>
  <w:num w:numId="5">
    <w:abstractNumId w:val="4"/>
  </w:num>
  <w:num w:numId="6">
    <w:abstractNumId w:val="10"/>
  </w:num>
  <w:num w:numId="7">
    <w:abstractNumId w:val="9"/>
  </w:num>
  <w:num w:numId="8">
    <w:abstractNumId w:val="24"/>
  </w:num>
  <w:num w:numId="9">
    <w:abstractNumId w:val="16"/>
  </w:num>
  <w:num w:numId="10">
    <w:abstractNumId w:val="5"/>
  </w:num>
  <w:num w:numId="11">
    <w:abstractNumId w:val="0"/>
  </w:num>
  <w:num w:numId="12">
    <w:abstractNumId w:val="23"/>
  </w:num>
  <w:num w:numId="13">
    <w:abstractNumId w:val="15"/>
  </w:num>
  <w:num w:numId="14">
    <w:abstractNumId w:val="17"/>
  </w:num>
  <w:num w:numId="15">
    <w:abstractNumId w:val="8"/>
  </w:num>
  <w:num w:numId="16">
    <w:abstractNumId w:val="21"/>
  </w:num>
  <w:num w:numId="17">
    <w:abstractNumId w:val="3"/>
  </w:num>
  <w:num w:numId="18">
    <w:abstractNumId w:val="19"/>
  </w:num>
  <w:num w:numId="19">
    <w:abstractNumId w:val="7"/>
  </w:num>
  <w:num w:numId="20">
    <w:abstractNumId w:val="1"/>
  </w:num>
  <w:num w:numId="21">
    <w:abstractNumId w:val="13"/>
  </w:num>
  <w:num w:numId="22">
    <w:abstractNumId w:val="2"/>
  </w:num>
  <w:num w:numId="23">
    <w:abstractNumId w:val="14"/>
  </w:num>
  <w:num w:numId="24">
    <w:abstractNumId w:val="11"/>
  </w:num>
  <w:num w:numId="25">
    <w:abstractNumId w:val="6"/>
  </w:num>
  <w:num w:numId="2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8DA"/>
    <w:rsid w:val="00006EE9"/>
    <w:rsid w:val="00007901"/>
    <w:rsid w:val="00007AD3"/>
    <w:rsid w:val="00021824"/>
    <w:rsid w:val="00021E78"/>
    <w:rsid w:val="00022827"/>
    <w:rsid w:val="00024C7D"/>
    <w:rsid w:val="000254DB"/>
    <w:rsid w:val="0002758D"/>
    <w:rsid w:val="00030DA5"/>
    <w:rsid w:val="00032DFB"/>
    <w:rsid w:val="000330E3"/>
    <w:rsid w:val="00033FEE"/>
    <w:rsid w:val="00034241"/>
    <w:rsid w:val="000348EE"/>
    <w:rsid w:val="00034C32"/>
    <w:rsid w:val="00042965"/>
    <w:rsid w:val="0004308D"/>
    <w:rsid w:val="0004372C"/>
    <w:rsid w:val="000455E6"/>
    <w:rsid w:val="0005272E"/>
    <w:rsid w:val="00052B7E"/>
    <w:rsid w:val="00052FFF"/>
    <w:rsid w:val="00053463"/>
    <w:rsid w:val="0005750E"/>
    <w:rsid w:val="00071A29"/>
    <w:rsid w:val="000749D7"/>
    <w:rsid w:val="0008315D"/>
    <w:rsid w:val="00090A2C"/>
    <w:rsid w:val="00097C40"/>
    <w:rsid w:val="000A5FAC"/>
    <w:rsid w:val="000B0AC9"/>
    <w:rsid w:val="000B2183"/>
    <w:rsid w:val="000B33A9"/>
    <w:rsid w:val="000B634C"/>
    <w:rsid w:val="000C04F9"/>
    <w:rsid w:val="000C4C32"/>
    <w:rsid w:val="000C5CAA"/>
    <w:rsid w:val="000C6A1E"/>
    <w:rsid w:val="000D63B9"/>
    <w:rsid w:val="000E1CE0"/>
    <w:rsid w:val="000E5A92"/>
    <w:rsid w:val="000F535B"/>
    <w:rsid w:val="000F53F8"/>
    <w:rsid w:val="00100CF4"/>
    <w:rsid w:val="001016C6"/>
    <w:rsid w:val="001033A5"/>
    <w:rsid w:val="00105B54"/>
    <w:rsid w:val="00110A2C"/>
    <w:rsid w:val="00117E36"/>
    <w:rsid w:val="00124364"/>
    <w:rsid w:val="00132633"/>
    <w:rsid w:val="0014354C"/>
    <w:rsid w:val="001438BB"/>
    <w:rsid w:val="00153E0D"/>
    <w:rsid w:val="00154F8B"/>
    <w:rsid w:val="00156C58"/>
    <w:rsid w:val="00161974"/>
    <w:rsid w:val="00165571"/>
    <w:rsid w:val="001806D5"/>
    <w:rsid w:val="001846F2"/>
    <w:rsid w:val="001850A2"/>
    <w:rsid w:val="00187C19"/>
    <w:rsid w:val="001954E2"/>
    <w:rsid w:val="00195B05"/>
    <w:rsid w:val="00195C84"/>
    <w:rsid w:val="00196B68"/>
    <w:rsid w:val="00197E8B"/>
    <w:rsid w:val="001A5037"/>
    <w:rsid w:val="001B6EA0"/>
    <w:rsid w:val="001C5BB1"/>
    <w:rsid w:val="001D0ACC"/>
    <w:rsid w:val="001D592F"/>
    <w:rsid w:val="001E29F4"/>
    <w:rsid w:val="001E6180"/>
    <w:rsid w:val="001E673C"/>
    <w:rsid w:val="001E7141"/>
    <w:rsid w:val="001F011F"/>
    <w:rsid w:val="001F245E"/>
    <w:rsid w:val="001F4902"/>
    <w:rsid w:val="002136FC"/>
    <w:rsid w:val="00223334"/>
    <w:rsid w:val="00223FEA"/>
    <w:rsid w:val="002270FE"/>
    <w:rsid w:val="00244054"/>
    <w:rsid w:val="00245490"/>
    <w:rsid w:val="00250B05"/>
    <w:rsid w:val="00250CE7"/>
    <w:rsid w:val="002514A5"/>
    <w:rsid w:val="00254306"/>
    <w:rsid w:val="00260BB1"/>
    <w:rsid w:val="002633E9"/>
    <w:rsid w:val="00265054"/>
    <w:rsid w:val="00267401"/>
    <w:rsid w:val="002739EE"/>
    <w:rsid w:val="00276F34"/>
    <w:rsid w:val="002800E3"/>
    <w:rsid w:val="002842F0"/>
    <w:rsid w:val="002855DE"/>
    <w:rsid w:val="0028565A"/>
    <w:rsid w:val="00293080"/>
    <w:rsid w:val="00295B14"/>
    <w:rsid w:val="002A1656"/>
    <w:rsid w:val="002A1A32"/>
    <w:rsid w:val="002A4269"/>
    <w:rsid w:val="002A5CCC"/>
    <w:rsid w:val="002A6EEE"/>
    <w:rsid w:val="002B5338"/>
    <w:rsid w:val="002B6C8F"/>
    <w:rsid w:val="002B7B67"/>
    <w:rsid w:val="002C1387"/>
    <w:rsid w:val="002C2B7A"/>
    <w:rsid w:val="002C68CC"/>
    <w:rsid w:val="002C79A6"/>
    <w:rsid w:val="002D4567"/>
    <w:rsid w:val="002D6294"/>
    <w:rsid w:val="002E001A"/>
    <w:rsid w:val="002E0AF6"/>
    <w:rsid w:val="002E1721"/>
    <w:rsid w:val="002E7712"/>
    <w:rsid w:val="002F066E"/>
    <w:rsid w:val="00310E40"/>
    <w:rsid w:val="0031140C"/>
    <w:rsid w:val="0031146A"/>
    <w:rsid w:val="003119D1"/>
    <w:rsid w:val="00312FA2"/>
    <w:rsid w:val="0031434B"/>
    <w:rsid w:val="00320097"/>
    <w:rsid w:val="0032073B"/>
    <w:rsid w:val="00324DB5"/>
    <w:rsid w:val="00325C04"/>
    <w:rsid w:val="003318F7"/>
    <w:rsid w:val="00333C0C"/>
    <w:rsid w:val="00334003"/>
    <w:rsid w:val="003479D7"/>
    <w:rsid w:val="00356D01"/>
    <w:rsid w:val="00364B57"/>
    <w:rsid w:val="00365370"/>
    <w:rsid w:val="00367299"/>
    <w:rsid w:val="003678E9"/>
    <w:rsid w:val="0037217F"/>
    <w:rsid w:val="00372209"/>
    <w:rsid w:val="00374092"/>
    <w:rsid w:val="00375060"/>
    <w:rsid w:val="00377720"/>
    <w:rsid w:val="00384F3E"/>
    <w:rsid w:val="0038519B"/>
    <w:rsid w:val="00386109"/>
    <w:rsid w:val="003922AC"/>
    <w:rsid w:val="003956BA"/>
    <w:rsid w:val="00395787"/>
    <w:rsid w:val="003A1160"/>
    <w:rsid w:val="003A22BF"/>
    <w:rsid w:val="003A2C40"/>
    <w:rsid w:val="003B0235"/>
    <w:rsid w:val="003B75B0"/>
    <w:rsid w:val="003C05E0"/>
    <w:rsid w:val="003C1197"/>
    <w:rsid w:val="003D0185"/>
    <w:rsid w:val="003D10C9"/>
    <w:rsid w:val="003D1C01"/>
    <w:rsid w:val="003F625C"/>
    <w:rsid w:val="003F719D"/>
    <w:rsid w:val="004059D8"/>
    <w:rsid w:val="004065DF"/>
    <w:rsid w:val="004157A6"/>
    <w:rsid w:val="00417CB4"/>
    <w:rsid w:val="00422A3C"/>
    <w:rsid w:val="0042608D"/>
    <w:rsid w:val="00431E95"/>
    <w:rsid w:val="00433B9A"/>
    <w:rsid w:val="00440758"/>
    <w:rsid w:val="00441298"/>
    <w:rsid w:val="00443847"/>
    <w:rsid w:val="00446FCF"/>
    <w:rsid w:val="00455BA9"/>
    <w:rsid w:val="00456876"/>
    <w:rsid w:val="004568E2"/>
    <w:rsid w:val="00461F86"/>
    <w:rsid w:val="00464029"/>
    <w:rsid w:val="00466356"/>
    <w:rsid w:val="00466944"/>
    <w:rsid w:val="004745D0"/>
    <w:rsid w:val="00475B10"/>
    <w:rsid w:val="004825F6"/>
    <w:rsid w:val="00485C76"/>
    <w:rsid w:val="00486097"/>
    <w:rsid w:val="004873C8"/>
    <w:rsid w:val="0049117F"/>
    <w:rsid w:val="00494281"/>
    <w:rsid w:val="004978DA"/>
    <w:rsid w:val="004A4A05"/>
    <w:rsid w:val="004C111F"/>
    <w:rsid w:val="004C6E5F"/>
    <w:rsid w:val="004C7FA2"/>
    <w:rsid w:val="004D0093"/>
    <w:rsid w:val="004D3F5B"/>
    <w:rsid w:val="004D4E91"/>
    <w:rsid w:val="004D7301"/>
    <w:rsid w:val="004E1A31"/>
    <w:rsid w:val="004E4EAC"/>
    <w:rsid w:val="004F7309"/>
    <w:rsid w:val="005140D9"/>
    <w:rsid w:val="005155AB"/>
    <w:rsid w:val="005171B9"/>
    <w:rsid w:val="00520CCF"/>
    <w:rsid w:val="00520E4C"/>
    <w:rsid w:val="00524350"/>
    <w:rsid w:val="00527CDA"/>
    <w:rsid w:val="0053469B"/>
    <w:rsid w:val="00535AFC"/>
    <w:rsid w:val="0054005E"/>
    <w:rsid w:val="0054252D"/>
    <w:rsid w:val="00542564"/>
    <w:rsid w:val="005430E4"/>
    <w:rsid w:val="005434A5"/>
    <w:rsid w:val="00544496"/>
    <w:rsid w:val="0054523B"/>
    <w:rsid w:val="00546AA6"/>
    <w:rsid w:val="0054791D"/>
    <w:rsid w:val="0055010A"/>
    <w:rsid w:val="00552984"/>
    <w:rsid w:val="00554BB1"/>
    <w:rsid w:val="00557804"/>
    <w:rsid w:val="00560863"/>
    <w:rsid w:val="00565B48"/>
    <w:rsid w:val="0056698A"/>
    <w:rsid w:val="00566F4D"/>
    <w:rsid w:val="005673C5"/>
    <w:rsid w:val="005748EF"/>
    <w:rsid w:val="00576251"/>
    <w:rsid w:val="00577347"/>
    <w:rsid w:val="00580F1B"/>
    <w:rsid w:val="00581DAE"/>
    <w:rsid w:val="0058561E"/>
    <w:rsid w:val="00594B9F"/>
    <w:rsid w:val="00594F09"/>
    <w:rsid w:val="005A0DFC"/>
    <w:rsid w:val="005A2245"/>
    <w:rsid w:val="005A2C75"/>
    <w:rsid w:val="005A7DBD"/>
    <w:rsid w:val="005B1E0B"/>
    <w:rsid w:val="005B4698"/>
    <w:rsid w:val="005B611B"/>
    <w:rsid w:val="005C4A5F"/>
    <w:rsid w:val="005C7213"/>
    <w:rsid w:val="005D2B89"/>
    <w:rsid w:val="005D404C"/>
    <w:rsid w:val="005D74E6"/>
    <w:rsid w:val="005E0096"/>
    <w:rsid w:val="005E09E3"/>
    <w:rsid w:val="005E140D"/>
    <w:rsid w:val="005E19A0"/>
    <w:rsid w:val="005E2148"/>
    <w:rsid w:val="005E4150"/>
    <w:rsid w:val="005F1CF5"/>
    <w:rsid w:val="00600A08"/>
    <w:rsid w:val="00601C01"/>
    <w:rsid w:val="0060589C"/>
    <w:rsid w:val="006125DF"/>
    <w:rsid w:val="00617B4A"/>
    <w:rsid w:val="00624F35"/>
    <w:rsid w:val="006253F0"/>
    <w:rsid w:val="006264DA"/>
    <w:rsid w:val="0063667A"/>
    <w:rsid w:val="00637A2F"/>
    <w:rsid w:val="00641037"/>
    <w:rsid w:val="006440D3"/>
    <w:rsid w:val="0066050B"/>
    <w:rsid w:val="00661125"/>
    <w:rsid w:val="0066239B"/>
    <w:rsid w:val="00665E7D"/>
    <w:rsid w:val="00674AAC"/>
    <w:rsid w:val="006771D9"/>
    <w:rsid w:val="00686555"/>
    <w:rsid w:val="00690835"/>
    <w:rsid w:val="00690EED"/>
    <w:rsid w:val="00692C27"/>
    <w:rsid w:val="00694BAF"/>
    <w:rsid w:val="00694C94"/>
    <w:rsid w:val="006A060A"/>
    <w:rsid w:val="006A27D4"/>
    <w:rsid w:val="006A2F9E"/>
    <w:rsid w:val="006A788F"/>
    <w:rsid w:val="006B12EE"/>
    <w:rsid w:val="006B4089"/>
    <w:rsid w:val="006B7B41"/>
    <w:rsid w:val="006C0C88"/>
    <w:rsid w:val="006C3F35"/>
    <w:rsid w:val="006C4207"/>
    <w:rsid w:val="006C500A"/>
    <w:rsid w:val="006C536A"/>
    <w:rsid w:val="006C584A"/>
    <w:rsid w:val="006D3F5A"/>
    <w:rsid w:val="006E351D"/>
    <w:rsid w:val="006E5CB0"/>
    <w:rsid w:val="006F12BE"/>
    <w:rsid w:val="006F72D0"/>
    <w:rsid w:val="006F7EEE"/>
    <w:rsid w:val="00703819"/>
    <w:rsid w:val="0070565C"/>
    <w:rsid w:val="007163B0"/>
    <w:rsid w:val="007216D4"/>
    <w:rsid w:val="00727ADA"/>
    <w:rsid w:val="00743EC2"/>
    <w:rsid w:val="00754040"/>
    <w:rsid w:val="0075555D"/>
    <w:rsid w:val="0076337E"/>
    <w:rsid w:val="00763B11"/>
    <w:rsid w:val="007715F3"/>
    <w:rsid w:val="00776CD1"/>
    <w:rsid w:val="00780BB6"/>
    <w:rsid w:val="00794BF1"/>
    <w:rsid w:val="00796C47"/>
    <w:rsid w:val="00796F22"/>
    <w:rsid w:val="007A49C8"/>
    <w:rsid w:val="007B145D"/>
    <w:rsid w:val="007B361E"/>
    <w:rsid w:val="007C1A47"/>
    <w:rsid w:val="007C7F47"/>
    <w:rsid w:val="007D0AF8"/>
    <w:rsid w:val="007D342D"/>
    <w:rsid w:val="007E5043"/>
    <w:rsid w:val="007E742C"/>
    <w:rsid w:val="00800A6D"/>
    <w:rsid w:val="00806579"/>
    <w:rsid w:val="00813A98"/>
    <w:rsid w:val="00814FFC"/>
    <w:rsid w:val="00821FBD"/>
    <w:rsid w:val="00823A88"/>
    <w:rsid w:val="00824FE2"/>
    <w:rsid w:val="008254D0"/>
    <w:rsid w:val="00825A76"/>
    <w:rsid w:val="00827D23"/>
    <w:rsid w:val="008345CF"/>
    <w:rsid w:val="00834C3F"/>
    <w:rsid w:val="00842DA9"/>
    <w:rsid w:val="0085475B"/>
    <w:rsid w:val="00861CFD"/>
    <w:rsid w:val="00870CB9"/>
    <w:rsid w:val="008734CC"/>
    <w:rsid w:val="00885BEC"/>
    <w:rsid w:val="008865E8"/>
    <w:rsid w:val="00886CAC"/>
    <w:rsid w:val="00886EDE"/>
    <w:rsid w:val="00887693"/>
    <w:rsid w:val="00890606"/>
    <w:rsid w:val="008978CF"/>
    <w:rsid w:val="008A561E"/>
    <w:rsid w:val="008A5ADD"/>
    <w:rsid w:val="008A64C3"/>
    <w:rsid w:val="008A7D68"/>
    <w:rsid w:val="008B215F"/>
    <w:rsid w:val="008B3879"/>
    <w:rsid w:val="008B5252"/>
    <w:rsid w:val="008D03AE"/>
    <w:rsid w:val="008D1229"/>
    <w:rsid w:val="008D1721"/>
    <w:rsid w:val="008D26B8"/>
    <w:rsid w:val="009027A8"/>
    <w:rsid w:val="00903B4E"/>
    <w:rsid w:val="00904F91"/>
    <w:rsid w:val="0091132C"/>
    <w:rsid w:val="009123C3"/>
    <w:rsid w:val="0091462E"/>
    <w:rsid w:val="00923692"/>
    <w:rsid w:val="00926F13"/>
    <w:rsid w:val="00927693"/>
    <w:rsid w:val="00930182"/>
    <w:rsid w:val="0093264C"/>
    <w:rsid w:val="00946D71"/>
    <w:rsid w:val="009501A3"/>
    <w:rsid w:val="0095431F"/>
    <w:rsid w:val="009574AC"/>
    <w:rsid w:val="00960691"/>
    <w:rsid w:val="00970A71"/>
    <w:rsid w:val="00971431"/>
    <w:rsid w:val="0097635D"/>
    <w:rsid w:val="00982A00"/>
    <w:rsid w:val="0098323C"/>
    <w:rsid w:val="00985618"/>
    <w:rsid w:val="00987C28"/>
    <w:rsid w:val="0099546A"/>
    <w:rsid w:val="009965E6"/>
    <w:rsid w:val="009A1430"/>
    <w:rsid w:val="009A1908"/>
    <w:rsid w:val="009A753A"/>
    <w:rsid w:val="009B460E"/>
    <w:rsid w:val="009B4E64"/>
    <w:rsid w:val="009B57FC"/>
    <w:rsid w:val="009B6CEF"/>
    <w:rsid w:val="009C4979"/>
    <w:rsid w:val="009C7C8F"/>
    <w:rsid w:val="009D0ADF"/>
    <w:rsid w:val="009E178A"/>
    <w:rsid w:val="009E1C44"/>
    <w:rsid w:val="009E67E8"/>
    <w:rsid w:val="009F1CAB"/>
    <w:rsid w:val="009F3E9F"/>
    <w:rsid w:val="009F3F07"/>
    <w:rsid w:val="00A00B8A"/>
    <w:rsid w:val="00A06D52"/>
    <w:rsid w:val="00A070ED"/>
    <w:rsid w:val="00A12EDE"/>
    <w:rsid w:val="00A17C63"/>
    <w:rsid w:val="00A231D2"/>
    <w:rsid w:val="00A25678"/>
    <w:rsid w:val="00A362F7"/>
    <w:rsid w:val="00A4485F"/>
    <w:rsid w:val="00A46FF7"/>
    <w:rsid w:val="00A47984"/>
    <w:rsid w:val="00A60A85"/>
    <w:rsid w:val="00A61AE8"/>
    <w:rsid w:val="00A61FC9"/>
    <w:rsid w:val="00A634CF"/>
    <w:rsid w:val="00A647E8"/>
    <w:rsid w:val="00A67C9C"/>
    <w:rsid w:val="00A73D6D"/>
    <w:rsid w:val="00A80833"/>
    <w:rsid w:val="00A84D28"/>
    <w:rsid w:val="00A87811"/>
    <w:rsid w:val="00A94D65"/>
    <w:rsid w:val="00A9508D"/>
    <w:rsid w:val="00A95DC0"/>
    <w:rsid w:val="00AA453F"/>
    <w:rsid w:val="00AA73C4"/>
    <w:rsid w:val="00AA7523"/>
    <w:rsid w:val="00AB168C"/>
    <w:rsid w:val="00AB2BCE"/>
    <w:rsid w:val="00AB6C95"/>
    <w:rsid w:val="00AC28DC"/>
    <w:rsid w:val="00AC3AB2"/>
    <w:rsid w:val="00AC647C"/>
    <w:rsid w:val="00AD5A9E"/>
    <w:rsid w:val="00AD7EFE"/>
    <w:rsid w:val="00AE3358"/>
    <w:rsid w:val="00AF3604"/>
    <w:rsid w:val="00AF4712"/>
    <w:rsid w:val="00AF5328"/>
    <w:rsid w:val="00AF5952"/>
    <w:rsid w:val="00AF5A52"/>
    <w:rsid w:val="00B00875"/>
    <w:rsid w:val="00B01897"/>
    <w:rsid w:val="00B050D4"/>
    <w:rsid w:val="00B06069"/>
    <w:rsid w:val="00B067A7"/>
    <w:rsid w:val="00B0681E"/>
    <w:rsid w:val="00B06DDD"/>
    <w:rsid w:val="00B07144"/>
    <w:rsid w:val="00B1504D"/>
    <w:rsid w:val="00B16D82"/>
    <w:rsid w:val="00B30D55"/>
    <w:rsid w:val="00B310F6"/>
    <w:rsid w:val="00B43A8F"/>
    <w:rsid w:val="00B50DCB"/>
    <w:rsid w:val="00B5321A"/>
    <w:rsid w:val="00B54B5A"/>
    <w:rsid w:val="00B55BBF"/>
    <w:rsid w:val="00B5741D"/>
    <w:rsid w:val="00B60FC7"/>
    <w:rsid w:val="00B64B3A"/>
    <w:rsid w:val="00B66985"/>
    <w:rsid w:val="00B67192"/>
    <w:rsid w:val="00B71C03"/>
    <w:rsid w:val="00B728F7"/>
    <w:rsid w:val="00B748A4"/>
    <w:rsid w:val="00B76E1D"/>
    <w:rsid w:val="00B77920"/>
    <w:rsid w:val="00B82595"/>
    <w:rsid w:val="00B83795"/>
    <w:rsid w:val="00B83B20"/>
    <w:rsid w:val="00B87C0F"/>
    <w:rsid w:val="00B923DC"/>
    <w:rsid w:val="00B92541"/>
    <w:rsid w:val="00B96828"/>
    <w:rsid w:val="00BA2764"/>
    <w:rsid w:val="00BA3044"/>
    <w:rsid w:val="00BA4881"/>
    <w:rsid w:val="00BA4C82"/>
    <w:rsid w:val="00BA4CA7"/>
    <w:rsid w:val="00BB0BDA"/>
    <w:rsid w:val="00BB3B21"/>
    <w:rsid w:val="00BC2D74"/>
    <w:rsid w:val="00BC6839"/>
    <w:rsid w:val="00BD43D2"/>
    <w:rsid w:val="00BD570C"/>
    <w:rsid w:val="00BD58A5"/>
    <w:rsid w:val="00BD6DE4"/>
    <w:rsid w:val="00BF1643"/>
    <w:rsid w:val="00BF2F53"/>
    <w:rsid w:val="00BF57F1"/>
    <w:rsid w:val="00BF60FC"/>
    <w:rsid w:val="00C02E66"/>
    <w:rsid w:val="00C04D9A"/>
    <w:rsid w:val="00C213FB"/>
    <w:rsid w:val="00C215CB"/>
    <w:rsid w:val="00C27E1A"/>
    <w:rsid w:val="00C30739"/>
    <w:rsid w:val="00C33D3F"/>
    <w:rsid w:val="00C3675F"/>
    <w:rsid w:val="00C36B6B"/>
    <w:rsid w:val="00C504C0"/>
    <w:rsid w:val="00C51E21"/>
    <w:rsid w:val="00C67F6B"/>
    <w:rsid w:val="00C70E90"/>
    <w:rsid w:val="00C71CD7"/>
    <w:rsid w:val="00C74FFB"/>
    <w:rsid w:val="00C76073"/>
    <w:rsid w:val="00C766FF"/>
    <w:rsid w:val="00C92278"/>
    <w:rsid w:val="00C933DD"/>
    <w:rsid w:val="00C954D2"/>
    <w:rsid w:val="00C96EB4"/>
    <w:rsid w:val="00CB36E3"/>
    <w:rsid w:val="00CB43E2"/>
    <w:rsid w:val="00CB6642"/>
    <w:rsid w:val="00CB682B"/>
    <w:rsid w:val="00CD2C26"/>
    <w:rsid w:val="00CD4181"/>
    <w:rsid w:val="00CE26B8"/>
    <w:rsid w:val="00CE5DBA"/>
    <w:rsid w:val="00CE6809"/>
    <w:rsid w:val="00CE7E16"/>
    <w:rsid w:val="00CF18E3"/>
    <w:rsid w:val="00CF66D0"/>
    <w:rsid w:val="00D02FB3"/>
    <w:rsid w:val="00D11843"/>
    <w:rsid w:val="00D12B4F"/>
    <w:rsid w:val="00D14484"/>
    <w:rsid w:val="00D1482E"/>
    <w:rsid w:val="00D157A3"/>
    <w:rsid w:val="00D15ECE"/>
    <w:rsid w:val="00D17F64"/>
    <w:rsid w:val="00D20191"/>
    <w:rsid w:val="00D23957"/>
    <w:rsid w:val="00D26BF8"/>
    <w:rsid w:val="00D3449F"/>
    <w:rsid w:val="00D3648B"/>
    <w:rsid w:val="00D4483A"/>
    <w:rsid w:val="00D4623F"/>
    <w:rsid w:val="00D5080E"/>
    <w:rsid w:val="00D5202D"/>
    <w:rsid w:val="00D60AC4"/>
    <w:rsid w:val="00D66E58"/>
    <w:rsid w:val="00D67CC1"/>
    <w:rsid w:val="00D71A7B"/>
    <w:rsid w:val="00D72522"/>
    <w:rsid w:val="00D76A5D"/>
    <w:rsid w:val="00D7745A"/>
    <w:rsid w:val="00D811AF"/>
    <w:rsid w:val="00D83621"/>
    <w:rsid w:val="00D844D3"/>
    <w:rsid w:val="00D86873"/>
    <w:rsid w:val="00DA5DCB"/>
    <w:rsid w:val="00DA75F5"/>
    <w:rsid w:val="00DD00CE"/>
    <w:rsid w:val="00DD1E7A"/>
    <w:rsid w:val="00DD2971"/>
    <w:rsid w:val="00DD65A6"/>
    <w:rsid w:val="00DD71B3"/>
    <w:rsid w:val="00DD749B"/>
    <w:rsid w:val="00DE4EE5"/>
    <w:rsid w:val="00E02553"/>
    <w:rsid w:val="00E23FBA"/>
    <w:rsid w:val="00E2456B"/>
    <w:rsid w:val="00E2570C"/>
    <w:rsid w:val="00E30E39"/>
    <w:rsid w:val="00E33022"/>
    <w:rsid w:val="00E33261"/>
    <w:rsid w:val="00E33F87"/>
    <w:rsid w:val="00E34B3F"/>
    <w:rsid w:val="00E3502B"/>
    <w:rsid w:val="00E56BCA"/>
    <w:rsid w:val="00E60F66"/>
    <w:rsid w:val="00E62DD4"/>
    <w:rsid w:val="00E630DC"/>
    <w:rsid w:val="00E65CDD"/>
    <w:rsid w:val="00E67836"/>
    <w:rsid w:val="00E76BBB"/>
    <w:rsid w:val="00E82A52"/>
    <w:rsid w:val="00E845AE"/>
    <w:rsid w:val="00E84BB1"/>
    <w:rsid w:val="00E84D6A"/>
    <w:rsid w:val="00E86DBD"/>
    <w:rsid w:val="00E92837"/>
    <w:rsid w:val="00E95850"/>
    <w:rsid w:val="00E95CEC"/>
    <w:rsid w:val="00E969EF"/>
    <w:rsid w:val="00EA1BC8"/>
    <w:rsid w:val="00EA3D9D"/>
    <w:rsid w:val="00EB40B0"/>
    <w:rsid w:val="00EC4BBB"/>
    <w:rsid w:val="00EC77A0"/>
    <w:rsid w:val="00EE5B8B"/>
    <w:rsid w:val="00EE7B2C"/>
    <w:rsid w:val="00EF198F"/>
    <w:rsid w:val="00EF656D"/>
    <w:rsid w:val="00EF67FD"/>
    <w:rsid w:val="00EF7066"/>
    <w:rsid w:val="00F0109B"/>
    <w:rsid w:val="00F016BE"/>
    <w:rsid w:val="00F04839"/>
    <w:rsid w:val="00F12214"/>
    <w:rsid w:val="00F13E02"/>
    <w:rsid w:val="00F14167"/>
    <w:rsid w:val="00F142FE"/>
    <w:rsid w:val="00F21AB1"/>
    <w:rsid w:val="00F23728"/>
    <w:rsid w:val="00F23767"/>
    <w:rsid w:val="00F2725E"/>
    <w:rsid w:val="00F27FD9"/>
    <w:rsid w:val="00F3202B"/>
    <w:rsid w:val="00F37673"/>
    <w:rsid w:val="00F37CFF"/>
    <w:rsid w:val="00F405EC"/>
    <w:rsid w:val="00F4087A"/>
    <w:rsid w:val="00F45A90"/>
    <w:rsid w:val="00F528AE"/>
    <w:rsid w:val="00F54434"/>
    <w:rsid w:val="00F5584E"/>
    <w:rsid w:val="00F560CE"/>
    <w:rsid w:val="00F6508B"/>
    <w:rsid w:val="00F720DE"/>
    <w:rsid w:val="00F7256A"/>
    <w:rsid w:val="00F72B7B"/>
    <w:rsid w:val="00F73A46"/>
    <w:rsid w:val="00F77870"/>
    <w:rsid w:val="00F809D6"/>
    <w:rsid w:val="00F828ED"/>
    <w:rsid w:val="00F83B34"/>
    <w:rsid w:val="00F85BC1"/>
    <w:rsid w:val="00F86BC8"/>
    <w:rsid w:val="00FA31F3"/>
    <w:rsid w:val="00FA3F74"/>
    <w:rsid w:val="00FA57B6"/>
    <w:rsid w:val="00FB002B"/>
    <w:rsid w:val="00FB1535"/>
    <w:rsid w:val="00FB603F"/>
    <w:rsid w:val="00FC266C"/>
    <w:rsid w:val="00FC494C"/>
    <w:rsid w:val="00FC5E70"/>
    <w:rsid w:val="00FD1088"/>
    <w:rsid w:val="00FD4472"/>
    <w:rsid w:val="00FD72BC"/>
    <w:rsid w:val="00FE5BA7"/>
    <w:rsid w:val="00FE766A"/>
    <w:rsid w:val="00FF725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1B424A"/>
  <w15:chartTrackingRefBased/>
  <w15:docId w15:val="{39088842-D50E-4798-AA9D-8EDB488986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3">
    <w:name w:val="heading 3"/>
    <w:basedOn w:val="Normal"/>
    <w:next w:val="Normal"/>
    <w:link w:val="Ttulo3Car"/>
    <w:uiPriority w:val="9"/>
    <w:semiHidden/>
    <w:unhideWhenUsed/>
    <w:qFormat/>
    <w:rsid w:val="0004296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923692"/>
    <w:pPr>
      <w:keepNext/>
      <w:keepLines/>
      <w:spacing w:before="40" w:after="0" w:line="240" w:lineRule="auto"/>
      <w:outlineLvl w:val="3"/>
    </w:pPr>
    <w:rPr>
      <w:rFonts w:asciiTheme="majorHAnsi" w:eastAsiaTheme="majorEastAsia" w:hAnsiTheme="majorHAnsi" w:cstheme="majorBidi"/>
      <w:i/>
      <w:iCs/>
      <w:color w:val="2F5496" w:themeColor="accent1" w:themeShade="B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B76E1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76E1D"/>
    <w:rPr>
      <w:rFonts w:ascii="Segoe UI" w:hAnsi="Segoe UI" w:cs="Segoe UI"/>
      <w:sz w:val="18"/>
      <w:szCs w:val="18"/>
    </w:rPr>
  </w:style>
  <w:style w:type="paragraph" w:styleId="Textocomentario">
    <w:name w:val="annotation text"/>
    <w:basedOn w:val="Normal"/>
    <w:link w:val="TextocomentarioCar"/>
    <w:uiPriority w:val="99"/>
    <w:rsid w:val="00B76E1D"/>
    <w:pPr>
      <w:spacing w:after="0" w:line="240" w:lineRule="auto"/>
    </w:pPr>
    <w:rPr>
      <w:rFonts w:ascii="Times New Roman" w:eastAsia="Times New Roman" w:hAnsi="Times New Roman" w:cs="Times New Roman"/>
      <w:sz w:val="20"/>
      <w:szCs w:val="20"/>
      <w:lang w:val="en-US"/>
    </w:rPr>
  </w:style>
  <w:style w:type="character" w:customStyle="1" w:styleId="TextocomentarioCar">
    <w:name w:val="Texto comentario Car"/>
    <w:basedOn w:val="Fuentedeprrafopredeter"/>
    <w:link w:val="Textocomentario"/>
    <w:uiPriority w:val="99"/>
    <w:rsid w:val="00B76E1D"/>
    <w:rPr>
      <w:rFonts w:ascii="Times New Roman" w:eastAsia="Times New Roman" w:hAnsi="Times New Roman" w:cs="Times New Roman"/>
      <w:sz w:val="20"/>
      <w:szCs w:val="20"/>
      <w:lang w:val="en-US"/>
    </w:rPr>
  </w:style>
  <w:style w:type="paragraph" w:styleId="NormalWeb">
    <w:name w:val="Normal (Web)"/>
    <w:basedOn w:val="Normal"/>
    <w:uiPriority w:val="99"/>
    <w:semiHidden/>
    <w:unhideWhenUsed/>
    <w:rsid w:val="00B76E1D"/>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styleId="Prrafodelista">
    <w:name w:val="List Paragraph"/>
    <w:aliases w:val="BOLA,Bolita,Párrafo de lista21,BOLADEF,HOJA,BOLITA,Ha,Bullet List,FooterText,numbered,List Paragraph1,Paragraphe de liste1,lp1,Párrafo de lista1,Scitum normal,Párrafo de lista11,Cuadrícula media 1 - Énfasis 21,Guión"/>
    <w:basedOn w:val="Normal"/>
    <w:link w:val="PrrafodelistaCar"/>
    <w:uiPriority w:val="34"/>
    <w:qFormat/>
    <w:rsid w:val="00071A29"/>
    <w:pPr>
      <w:ind w:left="720"/>
      <w:contextualSpacing/>
    </w:pPr>
  </w:style>
  <w:style w:type="paragraph" w:styleId="Textonotapie">
    <w:name w:val="footnote text"/>
    <w:aliases w:val="Geneva 9,Font: Geneva 9,Boston 10,f,single space,Footnote,otnote Text,Times Roman 9,footnote text,footnote text Car Car Car Car Car Car Car,footnote text Car Car Car Car Car Car Car Car Car Car Car Car Car,ft,Char Char Char Char,Fußnote"/>
    <w:basedOn w:val="Normal"/>
    <w:link w:val="TextonotapieCar"/>
    <w:qFormat/>
    <w:rsid w:val="00B43A8F"/>
    <w:pPr>
      <w:spacing w:after="0" w:line="240" w:lineRule="auto"/>
    </w:pPr>
    <w:rPr>
      <w:rFonts w:ascii="Times New Roman" w:eastAsia="Times New Roman" w:hAnsi="Times New Roman" w:cs="Times New Roman"/>
      <w:sz w:val="20"/>
      <w:szCs w:val="20"/>
      <w:lang w:val="en-US"/>
    </w:rPr>
  </w:style>
  <w:style w:type="character" w:customStyle="1" w:styleId="TextonotapieCar">
    <w:name w:val="Texto nota pie Car"/>
    <w:aliases w:val="Geneva 9 Car,Font: Geneva 9 Car,Boston 10 Car,f Car,single space Car,Footnote Car,otnote Text Car,Times Roman 9 Car,footnote text Car,footnote text Car Car Car Car Car Car Car Car,ft Car,Char Char Char Char Car,Fußnote Car"/>
    <w:basedOn w:val="Fuentedeprrafopredeter"/>
    <w:link w:val="Textonotapie"/>
    <w:rsid w:val="00B43A8F"/>
    <w:rPr>
      <w:rFonts w:ascii="Times New Roman" w:eastAsia="Times New Roman" w:hAnsi="Times New Roman" w:cs="Times New Roman"/>
      <w:sz w:val="20"/>
      <w:szCs w:val="20"/>
      <w:lang w:val="en-US"/>
    </w:rPr>
  </w:style>
  <w:style w:type="character" w:styleId="Refdecomentario">
    <w:name w:val="annotation reference"/>
    <w:basedOn w:val="Fuentedeprrafopredeter"/>
    <w:uiPriority w:val="99"/>
    <w:semiHidden/>
    <w:unhideWhenUsed/>
    <w:rsid w:val="003119D1"/>
    <w:rPr>
      <w:sz w:val="16"/>
      <w:szCs w:val="16"/>
    </w:rPr>
  </w:style>
  <w:style w:type="paragraph" w:styleId="Asuntodelcomentario">
    <w:name w:val="annotation subject"/>
    <w:basedOn w:val="Textocomentario"/>
    <w:next w:val="Textocomentario"/>
    <w:link w:val="AsuntodelcomentarioCar"/>
    <w:uiPriority w:val="99"/>
    <w:semiHidden/>
    <w:unhideWhenUsed/>
    <w:rsid w:val="003119D1"/>
    <w:pPr>
      <w:spacing w:after="160"/>
    </w:pPr>
    <w:rPr>
      <w:rFonts w:asciiTheme="minorHAnsi" w:eastAsiaTheme="minorHAnsi" w:hAnsiTheme="minorHAnsi" w:cstheme="minorBidi"/>
      <w:b/>
      <w:bCs/>
      <w:lang w:val="es-CO"/>
    </w:rPr>
  </w:style>
  <w:style w:type="character" w:customStyle="1" w:styleId="AsuntodelcomentarioCar">
    <w:name w:val="Asunto del comentario Car"/>
    <w:basedOn w:val="TextocomentarioCar"/>
    <w:link w:val="Asuntodelcomentario"/>
    <w:uiPriority w:val="99"/>
    <w:semiHidden/>
    <w:rsid w:val="003119D1"/>
    <w:rPr>
      <w:rFonts w:ascii="Times New Roman" w:eastAsia="Times New Roman" w:hAnsi="Times New Roman" w:cs="Times New Roman"/>
      <w:b/>
      <w:bCs/>
      <w:sz w:val="20"/>
      <w:szCs w:val="20"/>
      <w:lang w:val="en-US"/>
    </w:rPr>
  </w:style>
  <w:style w:type="paragraph" w:styleId="HTMLconformatoprevio">
    <w:name w:val="HTML Preformatted"/>
    <w:basedOn w:val="Normal"/>
    <w:link w:val="HTMLconformatoprevioCar"/>
    <w:uiPriority w:val="99"/>
    <w:semiHidden/>
    <w:unhideWhenUsed/>
    <w:rsid w:val="00311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CO"/>
    </w:rPr>
  </w:style>
  <w:style w:type="character" w:customStyle="1" w:styleId="HTMLconformatoprevioCar">
    <w:name w:val="HTML con formato previo Car"/>
    <w:basedOn w:val="Fuentedeprrafopredeter"/>
    <w:link w:val="HTMLconformatoprevio"/>
    <w:uiPriority w:val="99"/>
    <w:semiHidden/>
    <w:rsid w:val="003119D1"/>
    <w:rPr>
      <w:rFonts w:ascii="Courier New" w:eastAsia="Times New Roman" w:hAnsi="Courier New" w:cs="Courier New"/>
      <w:sz w:val="20"/>
      <w:szCs w:val="20"/>
      <w:lang w:eastAsia="es-CO"/>
    </w:rPr>
  </w:style>
  <w:style w:type="character" w:styleId="Refdenotaalpie">
    <w:name w:val="footnote reference"/>
    <w:uiPriority w:val="99"/>
    <w:rsid w:val="00B87C0F"/>
    <w:rPr>
      <w:vertAlign w:val="superscript"/>
    </w:rPr>
  </w:style>
  <w:style w:type="character" w:customStyle="1" w:styleId="Ninguno">
    <w:name w:val="Ninguno"/>
    <w:rsid w:val="00601C01"/>
  </w:style>
  <w:style w:type="paragraph" w:customStyle="1" w:styleId="Texto">
    <w:name w:val="Texto"/>
    <w:basedOn w:val="Normal"/>
    <w:next w:val="Normal"/>
    <w:rsid w:val="00A06D52"/>
    <w:pPr>
      <w:pBdr>
        <w:top w:val="nil"/>
        <w:left w:val="nil"/>
        <w:bottom w:val="nil"/>
        <w:right w:val="nil"/>
        <w:between w:val="nil"/>
        <w:bar w:val="nil"/>
      </w:pBdr>
      <w:spacing w:after="0" w:line="240" w:lineRule="auto"/>
      <w:jc w:val="both"/>
    </w:pPr>
    <w:rPr>
      <w:rFonts w:ascii="Arial" w:eastAsia="Times New Roman" w:hAnsi="Arial" w:cs="Times New Roman"/>
      <w:bCs/>
      <w:noProof/>
      <w:color w:val="000000"/>
      <w:szCs w:val="24"/>
      <w:u w:color="000000"/>
      <w:bdr w:val="nil"/>
      <w:lang w:val="es-ES" w:eastAsia="es-ES_tradnl"/>
    </w:rPr>
  </w:style>
  <w:style w:type="character" w:customStyle="1" w:styleId="Hyperlink2">
    <w:name w:val="Hyperlink.2"/>
    <w:basedOn w:val="Ninguno"/>
    <w:rsid w:val="001438BB"/>
    <w:rPr>
      <w:sz w:val="22"/>
      <w:szCs w:val="22"/>
    </w:rPr>
  </w:style>
  <w:style w:type="paragraph" w:customStyle="1" w:styleId="Encabezadoypie">
    <w:name w:val="Encabezado y pie"/>
    <w:rsid w:val="001438BB"/>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es-CO"/>
    </w:rPr>
  </w:style>
  <w:style w:type="paragraph" w:styleId="Descripcin">
    <w:name w:val="caption"/>
    <w:basedOn w:val="Normal"/>
    <w:next w:val="Normal"/>
    <w:unhideWhenUsed/>
    <w:qFormat/>
    <w:rsid w:val="00B748A4"/>
    <w:pPr>
      <w:pBdr>
        <w:top w:val="nil"/>
        <w:left w:val="nil"/>
        <w:bottom w:val="nil"/>
        <w:right w:val="nil"/>
        <w:between w:val="nil"/>
        <w:bar w:val="nil"/>
      </w:pBdr>
      <w:spacing w:after="200" w:line="240" w:lineRule="auto"/>
    </w:pPr>
    <w:rPr>
      <w:rFonts w:ascii="Times New Roman" w:eastAsia="Arial Unicode MS" w:hAnsi="Times New Roman" w:cs="Times New Roman"/>
      <w:i/>
      <w:iCs/>
      <w:color w:val="44546A" w:themeColor="text2"/>
      <w:sz w:val="18"/>
      <w:szCs w:val="18"/>
      <w:bdr w:val="nil"/>
      <w:lang w:val="es-ES_tradnl"/>
    </w:rPr>
  </w:style>
  <w:style w:type="paragraph" w:styleId="Sinespaciado">
    <w:name w:val="No Spacing"/>
    <w:link w:val="SinespaciadoCar"/>
    <w:uiPriority w:val="1"/>
    <w:qFormat/>
    <w:rsid w:val="00C70E90"/>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s-ES_tradnl"/>
    </w:rPr>
  </w:style>
  <w:style w:type="character" w:customStyle="1" w:styleId="SinespaciadoCar">
    <w:name w:val="Sin espaciado Car"/>
    <w:basedOn w:val="Fuentedeprrafopredeter"/>
    <w:link w:val="Sinespaciado"/>
    <w:uiPriority w:val="1"/>
    <w:rsid w:val="00C70E90"/>
    <w:rPr>
      <w:rFonts w:ascii="Times New Roman" w:eastAsia="Arial Unicode MS" w:hAnsi="Times New Roman" w:cs="Times New Roman"/>
      <w:sz w:val="24"/>
      <w:szCs w:val="24"/>
      <w:bdr w:val="nil"/>
      <w:lang w:val="es-ES_tradnl"/>
    </w:rPr>
  </w:style>
  <w:style w:type="character" w:customStyle="1" w:styleId="Ttulo4Car">
    <w:name w:val="Título 4 Car"/>
    <w:basedOn w:val="Fuentedeprrafopredeter"/>
    <w:link w:val="Ttulo4"/>
    <w:uiPriority w:val="9"/>
    <w:rsid w:val="00923692"/>
    <w:rPr>
      <w:rFonts w:asciiTheme="majorHAnsi" w:eastAsiaTheme="majorEastAsia" w:hAnsiTheme="majorHAnsi" w:cstheme="majorBidi"/>
      <w:i/>
      <w:iCs/>
      <w:color w:val="2F5496" w:themeColor="accent1" w:themeShade="BF"/>
      <w:sz w:val="24"/>
      <w:szCs w:val="24"/>
    </w:rPr>
  </w:style>
  <w:style w:type="character" w:customStyle="1" w:styleId="PrrafodelistaCar">
    <w:name w:val="Párrafo de lista Car"/>
    <w:aliases w:val="BOLA Car,Bolita Car,Párrafo de lista21 Car,BOLADEF Car,HOJA Car,BOLITA Car,Ha Car,Bullet List Car,FooterText Car,numbered Car,List Paragraph1 Car,Paragraphe de liste1 Car,lp1 Car,Párrafo de lista1 Car,Scitum normal Car,Guión Car"/>
    <w:basedOn w:val="Fuentedeprrafopredeter"/>
    <w:link w:val="Prrafodelista"/>
    <w:uiPriority w:val="34"/>
    <w:locked/>
    <w:rsid w:val="00D15ECE"/>
  </w:style>
  <w:style w:type="paragraph" w:customStyle="1" w:styleId="TtuloA">
    <w:name w:val="Título A"/>
    <w:rsid w:val="00E67836"/>
    <w:pPr>
      <w:pBdr>
        <w:top w:val="nil"/>
        <w:left w:val="nil"/>
        <w:bottom w:val="nil"/>
        <w:right w:val="nil"/>
        <w:between w:val="nil"/>
        <w:bar w:val="nil"/>
      </w:pBdr>
      <w:spacing w:after="120" w:line="240" w:lineRule="auto"/>
      <w:jc w:val="center"/>
    </w:pPr>
    <w:rPr>
      <w:rFonts w:ascii="Arial" w:eastAsia="Arial Unicode MS" w:hAnsi="Arial" w:cs="Arial Unicode MS"/>
      <w:b/>
      <w:bCs/>
      <w:color w:val="000000"/>
      <w:sz w:val="24"/>
      <w:szCs w:val="24"/>
      <w:u w:color="000000"/>
      <w:bdr w:val="nil"/>
      <w:lang w:val="es-ES_tradnl" w:eastAsia="es-ES_tradnl"/>
    </w:rPr>
  </w:style>
  <w:style w:type="character" w:customStyle="1" w:styleId="Ttulo3Car">
    <w:name w:val="Título 3 Car"/>
    <w:basedOn w:val="Fuentedeprrafopredeter"/>
    <w:link w:val="Ttulo3"/>
    <w:uiPriority w:val="9"/>
    <w:semiHidden/>
    <w:rsid w:val="00042965"/>
    <w:rPr>
      <w:rFonts w:asciiTheme="majorHAnsi" w:eastAsiaTheme="majorEastAsia" w:hAnsiTheme="majorHAnsi" w:cstheme="majorBidi"/>
      <w:color w:val="1F3763" w:themeColor="accent1" w:themeShade="7F"/>
      <w:sz w:val="24"/>
      <w:szCs w:val="24"/>
    </w:rPr>
  </w:style>
  <w:style w:type="table" w:customStyle="1" w:styleId="Cuadrculadetablaclara1">
    <w:name w:val="Cuadrícula de tabla clara1"/>
    <w:basedOn w:val="Tablanormal"/>
    <w:uiPriority w:val="40"/>
    <w:rsid w:val="00042965"/>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ES_tradn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concuadrcula">
    <w:name w:val="Table Grid"/>
    <w:basedOn w:val="Tablanormal"/>
    <w:rsid w:val="00D12B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41970">
      <w:bodyDiv w:val="1"/>
      <w:marLeft w:val="0"/>
      <w:marRight w:val="0"/>
      <w:marTop w:val="0"/>
      <w:marBottom w:val="0"/>
      <w:divBdr>
        <w:top w:val="none" w:sz="0" w:space="0" w:color="auto"/>
        <w:left w:val="none" w:sz="0" w:space="0" w:color="auto"/>
        <w:bottom w:val="none" w:sz="0" w:space="0" w:color="auto"/>
        <w:right w:val="none" w:sz="0" w:space="0" w:color="auto"/>
      </w:divBdr>
    </w:div>
    <w:div w:id="181363926">
      <w:bodyDiv w:val="1"/>
      <w:marLeft w:val="0"/>
      <w:marRight w:val="0"/>
      <w:marTop w:val="0"/>
      <w:marBottom w:val="0"/>
      <w:divBdr>
        <w:top w:val="none" w:sz="0" w:space="0" w:color="auto"/>
        <w:left w:val="none" w:sz="0" w:space="0" w:color="auto"/>
        <w:bottom w:val="none" w:sz="0" w:space="0" w:color="auto"/>
        <w:right w:val="none" w:sz="0" w:space="0" w:color="auto"/>
      </w:divBdr>
      <w:divsChild>
        <w:div w:id="652491055">
          <w:marLeft w:val="0"/>
          <w:marRight w:val="0"/>
          <w:marTop w:val="0"/>
          <w:marBottom w:val="0"/>
          <w:divBdr>
            <w:top w:val="none" w:sz="0" w:space="0" w:color="auto"/>
            <w:left w:val="none" w:sz="0" w:space="0" w:color="auto"/>
            <w:bottom w:val="none" w:sz="0" w:space="0" w:color="auto"/>
            <w:right w:val="none" w:sz="0" w:space="0" w:color="auto"/>
          </w:divBdr>
          <w:divsChild>
            <w:div w:id="304969364">
              <w:marLeft w:val="0"/>
              <w:marRight w:val="0"/>
              <w:marTop w:val="0"/>
              <w:marBottom w:val="0"/>
              <w:divBdr>
                <w:top w:val="none" w:sz="0" w:space="0" w:color="auto"/>
                <w:left w:val="none" w:sz="0" w:space="0" w:color="auto"/>
                <w:bottom w:val="none" w:sz="0" w:space="0" w:color="auto"/>
                <w:right w:val="none" w:sz="0" w:space="0" w:color="auto"/>
              </w:divBdr>
            </w:div>
          </w:divsChild>
        </w:div>
        <w:div w:id="675233444">
          <w:marLeft w:val="0"/>
          <w:marRight w:val="0"/>
          <w:marTop w:val="0"/>
          <w:marBottom w:val="0"/>
          <w:divBdr>
            <w:top w:val="none" w:sz="0" w:space="0" w:color="auto"/>
            <w:left w:val="none" w:sz="0" w:space="0" w:color="auto"/>
            <w:bottom w:val="none" w:sz="0" w:space="0" w:color="auto"/>
            <w:right w:val="none" w:sz="0" w:space="0" w:color="auto"/>
          </w:divBdr>
          <w:divsChild>
            <w:div w:id="1378315673">
              <w:marLeft w:val="0"/>
              <w:marRight w:val="0"/>
              <w:marTop w:val="0"/>
              <w:marBottom w:val="0"/>
              <w:divBdr>
                <w:top w:val="none" w:sz="0" w:space="0" w:color="auto"/>
                <w:left w:val="none" w:sz="0" w:space="0" w:color="auto"/>
                <w:bottom w:val="none" w:sz="0" w:space="0" w:color="auto"/>
                <w:right w:val="none" w:sz="0" w:space="0" w:color="auto"/>
              </w:divBdr>
            </w:div>
          </w:divsChild>
        </w:div>
        <w:div w:id="1695613711">
          <w:marLeft w:val="0"/>
          <w:marRight w:val="0"/>
          <w:marTop w:val="0"/>
          <w:marBottom w:val="0"/>
          <w:divBdr>
            <w:top w:val="none" w:sz="0" w:space="0" w:color="auto"/>
            <w:left w:val="none" w:sz="0" w:space="0" w:color="auto"/>
            <w:bottom w:val="none" w:sz="0" w:space="0" w:color="auto"/>
            <w:right w:val="none" w:sz="0" w:space="0" w:color="auto"/>
          </w:divBdr>
          <w:divsChild>
            <w:div w:id="1176729471">
              <w:marLeft w:val="0"/>
              <w:marRight w:val="0"/>
              <w:marTop w:val="0"/>
              <w:marBottom w:val="0"/>
              <w:divBdr>
                <w:top w:val="none" w:sz="0" w:space="0" w:color="auto"/>
                <w:left w:val="none" w:sz="0" w:space="0" w:color="auto"/>
                <w:bottom w:val="none" w:sz="0" w:space="0" w:color="auto"/>
                <w:right w:val="none" w:sz="0" w:space="0" w:color="auto"/>
              </w:divBdr>
            </w:div>
          </w:divsChild>
        </w:div>
        <w:div w:id="654837794">
          <w:marLeft w:val="0"/>
          <w:marRight w:val="0"/>
          <w:marTop w:val="0"/>
          <w:marBottom w:val="0"/>
          <w:divBdr>
            <w:top w:val="none" w:sz="0" w:space="0" w:color="auto"/>
            <w:left w:val="none" w:sz="0" w:space="0" w:color="auto"/>
            <w:bottom w:val="none" w:sz="0" w:space="0" w:color="auto"/>
            <w:right w:val="none" w:sz="0" w:space="0" w:color="auto"/>
          </w:divBdr>
          <w:divsChild>
            <w:div w:id="1635868299">
              <w:marLeft w:val="0"/>
              <w:marRight w:val="0"/>
              <w:marTop w:val="0"/>
              <w:marBottom w:val="0"/>
              <w:divBdr>
                <w:top w:val="none" w:sz="0" w:space="0" w:color="auto"/>
                <w:left w:val="none" w:sz="0" w:space="0" w:color="auto"/>
                <w:bottom w:val="none" w:sz="0" w:space="0" w:color="auto"/>
                <w:right w:val="none" w:sz="0" w:space="0" w:color="auto"/>
              </w:divBdr>
            </w:div>
          </w:divsChild>
        </w:div>
        <w:div w:id="924266797">
          <w:marLeft w:val="0"/>
          <w:marRight w:val="0"/>
          <w:marTop w:val="0"/>
          <w:marBottom w:val="0"/>
          <w:divBdr>
            <w:top w:val="none" w:sz="0" w:space="0" w:color="auto"/>
            <w:left w:val="none" w:sz="0" w:space="0" w:color="auto"/>
            <w:bottom w:val="none" w:sz="0" w:space="0" w:color="auto"/>
            <w:right w:val="none" w:sz="0" w:space="0" w:color="auto"/>
          </w:divBdr>
          <w:divsChild>
            <w:div w:id="379325295">
              <w:marLeft w:val="0"/>
              <w:marRight w:val="0"/>
              <w:marTop w:val="0"/>
              <w:marBottom w:val="0"/>
              <w:divBdr>
                <w:top w:val="none" w:sz="0" w:space="0" w:color="auto"/>
                <w:left w:val="none" w:sz="0" w:space="0" w:color="auto"/>
                <w:bottom w:val="none" w:sz="0" w:space="0" w:color="auto"/>
                <w:right w:val="none" w:sz="0" w:space="0" w:color="auto"/>
              </w:divBdr>
            </w:div>
          </w:divsChild>
        </w:div>
        <w:div w:id="1088774795">
          <w:marLeft w:val="0"/>
          <w:marRight w:val="0"/>
          <w:marTop w:val="0"/>
          <w:marBottom w:val="0"/>
          <w:divBdr>
            <w:top w:val="none" w:sz="0" w:space="0" w:color="auto"/>
            <w:left w:val="none" w:sz="0" w:space="0" w:color="auto"/>
            <w:bottom w:val="none" w:sz="0" w:space="0" w:color="auto"/>
            <w:right w:val="none" w:sz="0" w:space="0" w:color="auto"/>
          </w:divBdr>
          <w:divsChild>
            <w:div w:id="676542256">
              <w:marLeft w:val="0"/>
              <w:marRight w:val="0"/>
              <w:marTop w:val="0"/>
              <w:marBottom w:val="0"/>
              <w:divBdr>
                <w:top w:val="none" w:sz="0" w:space="0" w:color="auto"/>
                <w:left w:val="none" w:sz="0" w:space="0" w:color="auto"/>
                <w:bottom w:val="none" w:sz="0" w:space="0" w:color="auto"/>
                <w:right w:val="none" w:sz="0" w:space="0" w:color="auto"/>
              </w:divBdr>
            </w:div>
          </w:divsChild>
        </w:div>
        <w:div w:id="61998393">
          <w:marLeft w:val="0"/>
          <w:marRight w:val="0"/>
          <w:marTop w:val="0"/>
          <w:marBottom w:val="0"/>
          <w:divBdr>
            <w:top w:val="none" w:sz="0" w:space="0" w:color="auto"/>
            <w:left w:val="none" w:sz="0" w:space="0" w:color="auto"/>
            <w:bottom w:val="none" w:sz="0" w:space="0" w:color="auto"/>
            <w:right w:val="none" w:sz="0" w:space="0" w:color="auto"/>
          </w:divBdr>
          <w:divsChild>
            <w:div w:id="256639413">
              <w:marLeft w:val="0"/>
              <w:marRight w:val="0"/>
              <w:marTop w:val="0"/>
              <w:marBottom w:val="0"/>
              <w:divBdr>
                <w:top w:val="none" w:sz="0" w:space="0" w:color="auto"/>
                <w:left w:val="none" w:sz="0" w:space="0" w:color="auto"/>
                <w:bottom w:val="none" w:sz="0" w:space="0" w:color="auto"/>
                <w:right w:val="none" w:sz="0" w:space="0" w:color="auto"/>
              </w:divBdr>
            </w:div>
          </w:divsChild>
        </w:div>
        <w:div w:id="1391227349">
          <w:marLeft w:val="0"/>
          <w:marRight w:val="0"/>
          <w:marTop w:val="0"/>
          <w:marBottom w:val="0"/>
          <w:divBdr>
            <w:top w:val="none" w:sz="0" w:space="0" w:color="auto"/>
            <w:left w:val="none" w:sz="0" w:space="0" w:color="auto"/>
            <w:bottom w:val="none" w:sz="0" w:space="0" w:color="auto"/>
            <w:right w:val="none" w:sz="0" w:space="0" w:color="auto"/>
          </w:divBdr>
          <w:divsChild>
            <w:div w:id="1544639272">
              <w:marLeft w:val="0"/>
              <w:marRight w:val="0"/>
              <w:marTop w:val="0"/>
              <w:marBottom w:val="0"/>
              <w:divBdr>
                <w:top w:val="none" w:sz="0" w:space="0" w:color="auto"/>
                <w:left w:val="none" w:sz="0" w:space="0" w:color="auto"/>
                <w:bottom w:val="none" w:sz="0" w:space="0" w:color="auto"/>
                <w:right w:val="none" w:sz="0" w:space="0" w:color="auto"/>
              </w:divBdr>
            </w:div>
          </w:divsChild>
        </w:div>
        <w:div w:id="367991196">
          <w:marLeft w:val="0"/>
          <w:marRight w:val="0"/>
          <w:marTop w:val="0"/>
          <w:marBottom w:val="0"/>
          <w:divBdr>
            <w:top w:val="none" w:sz="0" w:space="0" w:color="auto"/>
            <w:left w:val="none" w:sz="0" w:space="0" w:color="auto"/>
            <w:bottom w:val="none" w:sz="0" w:space="0" w:color="auto"/>
            <w:right w:val="none" w:sz="0" w:space="0" w:color="auto"/>
          </w:divBdr>
          <w:divsChild>
            <w:div w:id="453519070">
              <w:marLeft w:val="0"/>
              <w:marRight w:val="0"/>
              <w:marTop w:val="0"/>
              <w:marBottom w:val="0"/>
              <w:divBdr>
                <w:top w:val="none" w:sz="0" w:space="0" w:color="auto"/>
                <w:left w:val="none" w:sz="0" w:space="0" w:color="auto"/>
                <w:bottom w:val="none" w:sz="0" w:space="0" w:color="auto"/>
                <w:right w:val="none" w:sz="0" w:space="0" w:color="auto"/>
              </w:divBdr>
            </w:div>
          </w:divsChild>
        </w:div>
        <w:div w:id="147136190">
          <w:marLeft w:val="0"/>
          <w:marRight w:val="0"/>
          <w:marTop w:val="0"/>
          <w:marBottom w:val="0"/>
          <w:divBdr>
            <w:top w:val="none" w:sz="0" w:space="0" w:color="auto"/>
            <w:left w:val="none" w:sz="0" w:space="0" w:color="auto"/>
            <w:bottom w:val="none" w:sz="0" w:space="0" w:color="auto"/>
            <w:right w:val="none" w:sz="0" w:space="0" w:color="auto"/>
          </w:divBdr>
          <w:divsChild>
            <w:div w:id="358049939">
              <w:marLeft w:val="0"/>
              <w:marRight w:val="0"/>
              <w:marTop w:val="0"/>
              <w:marBottom w:val="0"/>
              <w:divBdr>
                <w:top w:val="none" w:sz="0" w:space="0" w:color="auto"/>
                <w:left w:val="none" w:sz="0" w:space="0" w:color="auto"/>
                <w:bottom w:val="none" w:sz="0" w:space="0" w:color="auto"/>
                <w:right w:val="none" w:sz="0" w:space="0" w:color="auto"/>
              </w:divBdr>
            </w:div>
          </w:divsChild>
        </w:div>
        <w:div w:id="913777023">
          <w:marLeft w:val="0"/>
          <w:marRight w:val="0"/>
          <w:marTop w:val="0"/>
          <w:marBottom w:val="0"/>
          <w:divBdr>
            <w:top w:val="none" w:sz="0" w:space="0" w:color="auto"/>
            <w:left w:val="none" w:sz="0" w:space="0" w:color="auto"/>
            <w:bottom w:val="none" w:sz="0" w:space="0" w:color="auto"/>
            <w:right w:val="none" w:sz="0" w:space="0" w:color="auto"/>
          </w:divBdr>
          <w:divsChild>
            <w:div w:id="1914661600">
              <w:marLeft w:val="0"/>
              <w:marRight w:val="0"/>
              <w:marTop w:val="0"/>
              <w:marBottom w:val="0"/>
              <w:divBdr>
                <w:top w:val="none" w:sz="0" w:space="0" w:color="auto"/>
                <w:left w:val="none" w:sz="0" w:space="0" w:color="auto"/>
                <w:bottom w:val="none" w:sz="0" w:space="0" w:color="auto"/>
                <w:right w:val="none" w:sz="0" w:space="0" w:color="auto"/>
              </w:divBdr>
            </w:div>
          </w:divsChild>
        </w:div>
        <w:div w:id="1690570281">
          <w:marLeft w:val="0"/>
          <w:marRight w:val="0"/>
          <w:marTop w:val="0"/>
          <w:marBottom w:val="0"/>
          <w:divBdr>
            <w:top w:val="none" w:sz="0" w:space="0" w:color="auto"/>
            <w:left w:val="none" w:sz="0" w:space="0" w:color="auto"/>
            <w:bottom w:val="none" w:sz="0" w:space="0" w:color="auto"/>
            <w:right w:val="none" w:sz="0" w:space="0" w:color="auto"/>
          </w:divBdr>
          <w:divsChild>
            <w:div w:id="314992103">
              <w:marLeft w:val="0"/>
              <w:marRight w:val="0"/>
              <w:marTop w:val="0"/>
              <w:marBottom w:val="0"/>
              <w:divBdr>
                <w:top w:val="none" w:sz="0" w:space="0" w:color="auto"/>
                <w:left w:val="none" w:sz="0" w:space="0" w:color="auto"/>
                <w:bottom w:val="none" w:sz="0" w:space="0" w:color="auto"/>
                <w:right w:val="none" w:sz="0" w:space="0" w:color="auto"/>
              </w:divBdr>
            </w:div>
          </w:divsChild>
        </w:div>
        <w:div w:id="757869540">
          <w:marLeft w:val="0"/>
          <w:marRight w:val="0"/>
          <w:marTop w:val="0"/>
          <w:marBottom w:val="0"/>
          <w:divBdr>
            <w:top w:val="none" w:sz="0" w:space="0" w:color="auto"/>
            <w:left w:val="none" w:sz="0" w:space="0" w:color="auto"/>
            <w:bottom w:val="none" w:sz="0" w:space="0" w:color="auto"/>
            <w:right w:val="none" w:sz="0" w:space="0" w:color="auto"/>
          </w:divBdr>
          <w:divsChild>
            <w:div w:id="1209221256">
              <w:marLeft w:val="0"/>
              <w:marRight w:val="0"/>
              <w:marTop w:val="0"/>
              <w:marBottom w:val="0"/>
              <w:divBdr>
                <w:top w:val="none" w:sz="0" w:space="0" w:color="auto"/>
                <w:left w:val="none" w:sz="0" w:space="0" w:color="auto"/>
                <w:bottom w:val="none" w:sz="0" w:space="0" w:color="auto"/>
                <w:right w:val="none" w:sz="0" w:space="0" w:color="auto"/>
              </w:divBdr>
            </w:div>
          </w:divsChild>
        </w:div>
        <w:div w:id="674572037">
          <w:marLeft w:val="0"/>
          <w:marRight w:val="0"/>
          <w:marTop w:val="0"/>
          <w:marBottom w:val="0"/>
          <w:divBdr>
            <w:top w:val="none" w:sz="0" w:space="0" w:color="auto"/>
            <w:left w:val="none" w:sz="0" w:space="0" w:color="auto"/>
            <w:bottom w:val="none" w:sz="0" w:space="0" w:color="auto"/>
            <w:right w:val="none" w:sz="0" w:space="0" w:color="auto"/>
          </w:divBdr>
          <w:divsChild>
            <w:div w:id="1289816492">
              <w:marLeft w:val="0"/>
              <w:marRight w:val="0"/>
              <w:marTop w:val="0"/>
              <w:marBottom w:val="0"/>
              <w:divBdr>
                <w:top w:val="none" w:sz="0" w:space="0" w:color="auto"/>
                <w:left w:val="none" w:sz="0" w:space="0" w:color="auto"/>
                <w:bottom w:val="none" w:sz="0" w:space="0" w:color="auto"/>
                <w:right w:val="none" w:sz="0" w:space="0" w:color="auto"/>
              </w:divBdr>
            </w:div>
          </w:divsChild>
        </w:div>
        <w:div w:id="1801461867">
          <w:marLeft w:val="0"/>
          <w:marRight w:val="0"/>
          <w:marTop w:val="0"/>
          <w:marBottom w:val="0"/>
          <w:divBdr>
            <w:top w:val="none" w:sz="0" w:space="0" w:color="auto"/>
            <w:left w:val="none" w:sz="0" w:space="0" w:color="auto"/>
            <w:bottom w:val="none" w:sz="0" w:space="0" w:color="auto"/>
            <w:right w:val="none" w:sz="0" w:space="0" w:color="auto"/>
          </w:divBdr>
          <w:divsChild>
            <w:div w:id="46879813">
              <w:marLeft w:val="0"/>
              <w:marRight w:val="0"/>
              <w:marTop w:val="0"/>
              <w:marBottom w:val="0"/>
              <w:divBdr>
                <w:top w:val="none" w:sz="0" w:space="0" w:color="auto"/>
                <w:left w:val="none" w:sz="0" w:space="0" w:color="auto"/>
                <w:bottom w:val="none" w:sz="0" w:space="0" w:color="auto"/>
                <w:right w:val="none" w:sz="0" w:space="0" w:color="auto"/>
              </w:divBdr>
            </w:div>
          </w:divsChild>
        </w:div>
        <w:div w:id="951059516">
          <w:marLeft w:val="0"/>
          <w:marRight w:val="0"/>
          <w:marTop w:val="0"/>
          <w:marBottom w:val="0"/>
          <w:divBdr>
            <w:top w:val="none" w:sz="0" w:space="0" w:color="auto"/>
            <w:left w:val="none" w:sz="0" w:space="0" w:color="auto"/>
            <w:bottom w:val="none" w:sz="0" w:space="0" w:color="auto"/>
            <w:right w:val="none" w:sz="0" w:space="0" w:color="auto"/>
          </w:divBdr>
          <w:divsChild>
            <w:div w:id="835996662">
              <w:marLeft w:val="0"/>
              <w:marRight w:val="0"/>
              <w:marTop w:val="0"/>
              <w:marBottom w:val="0"/>
              <w:divBdr>
                <w:top w:val="none" w:sz="0" w:space="0" w:color="auto"/>
                <w:left w:val="none" w:sz="0" w:space="0" w:color="auto"/>
                <w:bottom w:val="none" w:sz="0" w:space="0" w:color="auto"/>
                <w:right w:val="none" w:sz="0" w:space="0" w:color="auto"/>
              </w:divBdr>
            </w:div>
          </w:divsChild>
        </w:div>
        <w:div w:id="2012832354">
          <w:marLeft w:val="0"/>
          <w:marRight w:val="0"/>
          <w:marTop w:val="0"/>
          <w:marBottom w:val="0"/>
          <w:divBdr>
            <w:top w:val="none" w:sz="0" w:space="0" w:color="auto"/>
            <w:left w:val="none" w:sz="0" w:space="0" w:color="auto"/>
            <w:bottom w:val="none" w:sz="0" w:space="0" w:color="auto"/>
            <w:right w:val="none" w:sz="0" w:space="0" w:color="auto"/>
          </w:divBdr>
          <w:divsChild>
            <w:div w:id="1847330372">
              <w:marLeft w:val="0"/>
              <w:marRight w:val="0"/>
              <w:marTop w:val="0"/>
              <w:marBottom w:val="0"/>
              <w:divBdr>
                <w:top w:val="none" w:sz="0" w:space="0" w:color="auto"/>
                <w:left w:val="none" w:sz="0" w:space="0" w:color="auto"/>
                <w:bottom w:val="none" w:sz="0" w:space="0" w:color="auto"/>
                <w:right w:val="none" w:sz="0" w:space="0" w:color="auto"/>
              </w:divBdr>
            </w:div>
          </w:divsChild>
        </w:div>
        <w:div w:id="2090956804">
          <w:marLeft w:val="0"/>
          <w:marRight w:val="0"/>
          <w:marTop w:val="0"/>
          <w:marBottom w:val="0"/>
          <w:divBdr>
            <w:top w:val="none" w:sz="0" w:space="0" w:color="auto"/>
            <w:left w:val="none" w:sz="0" w:space="0" w:color="auto"/>
            <w:bottom w:val="none" w:sz="0" w:space="0" w:color="auto"/>
            <w:right w:val="none" w:sz="0" w:space="0" w:color="auto"/>
          </w:divBdr>
          <w:divsChild>
            <w:div w:id="1671176671">
              <w:marLeft w:val="0"/>
              <w:marRight w:val="0"/>
              <w:marTop w:val="0"/>
              <w:marBottom w:val="0"/>
              <w:divBdr>
                <w:top w:val="none" w:sz="0" w:space="0" w:color="auto"/>
                <w:left w:val="none" w:sz="0" w:space="0" w:color="auto"/>
                <w:bottom w:val="none" w:sz="0" w:space="0" w:color="auto"/>
                <w:right w:val="none" w:sz="0" w:space="0" w:color="auto"/>
              </w:divBdr>
            </w:div>
          </w:divsChild>
        </w:div>
        <w:div w:id="1285235661">
          <w:marLeft w:val="0"/>
          <w:marRight w:val="0"/>
          <w:marTop w:val="0"/>
          <w:marBottom w:val="0"/>
          <w:divBdr>
            <w:top w:val="none" w:sz="0" w:space="0" w:color="auto"/>
            <w:left w:val="none" w:sz="0" w:space="0" w:color="auto"/>
            <w:bottom w:val="none" w:sz="0" w:space="0" w:color="auto"/>
            <w:right w:val="none" w:sz="0" w:space="0" w:color="auto"/>
          </w:divBdr>
          <w:divsChild>
            <w:div w:id="1538393304">
              <w:marLeft w:val="0"/>
              <w:marRight w:val="0"/>
              <w:marTop w:val="0"/>
              <w:marBottom w:val="0"/>
              <w:divBdr>
                <w:top w:val="none" w:sz="0" w:space="0" w:color="auto"/>
                <w:left w:val="none" w:sz="0" w:space="0" w:color="auto"/>
                <w:bottom w:val="none" w:sz="0" w:space="0" w:color="auto"/>
                <w:right w:val="none" w:sz="0" w:space="0" w:color="auto"/>
              </w:divBdr>
            </w:div>
          </w:divsChild>
        </w:div>
        <w:div w:id="781416439">
          <w:marLeft w:val="0"/>
          <w:marRight w:val="0"/>
          <w:marTop w:val="0"/>
          <w:marBottom w:val="0"/>
          <w:divBdr>
            <w:top w:val="none" w:sz="0" w:space="0" w:color="auto"/>
            <w:left w:val="none" w:sz="0" w:space="0" w:color="auto"/>
            <w:bottom w:val="none" w:sz="0" w:space="0" w:color="auto"/>
            <w:right w:val="none" w:sz="0" w:space="0" w:color="auto"/>
          </w:divBdr>
          <w:divsChild>
            <w:div w:id="2134132252">
              <w:marLeft w:val="0"/>
              <w:marRight w:val="0"/>
              <w:marTop w:val="0"/>
              <w:marBottom w:val="0"/>
              <w:divBdr>
                <w:top w:val="none" w:sz="0" w:space="0" w:color="auto"/>
                <w:left w:val="none" w:sz="0" w:space="0" w:color="auto"/>
                <w:bottom w:val="none" w:sz="0" w:space="0" w:color="auto"/>
                <w:right w:val="none" w:sz="0" w:space="0" w:color="auto"/>
              </w:divBdr>
            </w:div>
          </w:divsChild>
        </w:div>
        <w:div w:id="1716657603">
          <w:marLeft w:val="0"/>
          <w:marRight w:val="0"/>
          <w:marTop w:val="0"/>
          <w:marBottom w:val="0"/>
          <w:divBdr>
            <w:top w:val="none" w:sz="0" w:space="0" w:color="auto"/>
            <w:left w:val="none" w:sz="0" w:space="0" w:color="auto"/>
            <w:bottom w:val="none" w:sz="0" w:space="0" w:color="auto"/>
            <w:right w:val="none" w:sz="0" w:space="0" w:color="auto"/>
          </w:divBdr>
          <w:divsChild>
            <w:div w:id="1807355007">
              <w:marLeft w:val="0"/>
              <w:marRight w:val="0"/>
              <w:marTop w:val="0"/>
              <w:marBottom w:val="0"/>
              <w:divBdr>
                <w:top w:val="none" w:sz="0" w:space="0" w:color="auto"/>
                <w:left w:val="none" w:sz="0" w:space="0" w:color="auto"/>
                <w:bottom w:val="none" w:sz="0" w:space="0" w:color="auto"/>
                <w:right w:val="none" w:sz="0" w:space="0" w:color="auto"/>
              </w:divBdr>
            </w:div>
          </w:divsChild>
        </w:div>
        <w:div w:id="1069883039">
          <w:marLeft w:val="0"/>
          <w:marRight w:val="0"/>
          <w:marTop w:val="0"/>
          <w:marBottom w:val="0"/>
          <w:divBdr>
            <w:top w:val="none" w:sz="0" w:space="0" w:color="auto"/>
            <w:left w:val="none" w:sz="0" w:space="0" w:color="auto"/>
            <w:bottom w:val="none" w:sz="0" w:space="0" w:color="auto"/>
            <w:right w:val="none" w:sz="0" w:space="0" w:color="auto"/>
          </w:divBdr>
          <w:divsChild>
            <w:div w:id="1312559560">
              <w:marLeft w:val="0"/>
              <w:marRight w:val="0"/>
              <w:marTop w:val="0"/>
              <w:marBottom w:val="0"/>
              <w:divBdr>
                <w:top w:val="none" w:sz="0" w:space="0" w:color="auto"/>
                <w:left w:val="none" w:sz="0" w:space="0" w:color="auto"/>
                <w:bottom w:val="none" w:sz="0" w:space="0" w:color="auto"/>
                <w:right w:val="none" w:sz="0" w:space="0" w:color="auto"/>
              </w:divBdr>
            </w:div>
          </w:divsChild>
        </w:div>
        <w:div w:id="673340009">
          <w:marLeft w:val="0"/>
          <w:marRight w:val="0"/>
          <w:marTop w:val="0"/>
          <w:marBottom w:val="0"/>
          <w:divBdr>
            <w:top w:val="none" w:sz="0" w:space="0" w:color="auto"/>
            <w:left w:val="none" w:sz="0" w:space="0" w:color="auto"/>
            <w:bottom w:val="none" w:sz="0" w:space="0" w:color="auto"/>
            <w:right w:val="none" w:sz="0" w:space="0" w:color="auto"/>
          </w:divBdr>
          <w:divsChild>
            <w:div w:id="1028262533">
              <w:marLeft w:val="0"/>
              <w:marRight w:val="0"/>
              <w:marTop w:val="0"/>
              <w:marBottom w:val="0"/>
              <w:divBdr>
                <w:top w:val="none" w:sz="0" w:space="0" w:color="auto"/>
                <w:left w:val="none" w:sz="0" w:space="0" w:color="auto"/>
                <w:bottom w:val="none" w:sz="0" w:space="0" w:color="auto"/>
                <w:right w:val="none" w:sz="0" w:space="0" w:color="auto"/>
              </w:divBdr>
            </w:div>
          </w:divsChild>
        </w:div>
        <w:div w:id="2026513180">
          <w:marLeft w:val="0"/>
          <w:marRight w:val="0"/>
          <w:marTop w:val="0"/>
          <w:marBottom w:val="0"/>
          <w:divBdr>
            <w:top w:val="none" w:sz="0" w:space="0" w:color="auto"/>
            <w:left w:val="none" w:sz="0" w:space="0" w:color="auto"/>
            <w:bottom w:val="none" w:sz="0" w:space="0" w:color="auto"/>
            <w:right w:val="none" w:sz="0" w:space="0" w:color="auto"/>
          </w:divBdr>
          <w:divsChild>
            <w:div w:id="535193954">
              <w:marLeft w:val="0"/>
              <w:marRight w:val="0"/>
              <w:marTop w:val="0"/>
              <w:marBottom w:val="0"/>
              <w:divBdr>
                <w:top w:val="none" w:sz="0" w:space="0" w:color="auto"/>
                <w:left w:val="none" w:sz="0" w:space="0" w:color="auto"/>
                <w:bottom w:val="none" w:sz="0" w:space="0" w:color="auto"/>
                <w:right w:val="none" w:sz="0" w:space="0" w:color="auto"/>
              </w:divBdr>
            </w:div>
          </w:divsChild>
        </w:div>
        <w:div w:id="1341662914">
          <w:marLeft w:val="0"/>
          <w:marRight w:val="0"/>
          <w:marTop w:val="0"/>
          <w:marBottom w:val="0"/>
          <w:divBdr>
            <w:top w:val="none" w:sz="0" w:space="0" w:color="auto"/>
            <w:left w:val="none" w:sz="0" w:space="0" w:color="auto"/>
            <w:bottom w:val="none" w:sz="0" w:space="0" w:color="auto"/>
            <w:right w:val="none" w:sz="0" w:space="0" w:color="auto"/>
          </w:divBdr>
          <w:divsChild>
            <w:div w:id="1793404086">
              <w:marLeft w:val="0"/>
              <w:marRight w:val="0"/>
              <w:marTop w:val="0"/>
              <w:marBottom w:val="0"/>
              <w:divBdr>
                <w:top w:val="none" w:sz="0" w:space="0" w:color="auto"/>
                <w:left w:val="none" w:sz="0" w:space="0" w:color="auto"/>
                <w:bottom w:val="none" w:sz="0" w:space="0" w:color="auto"/>
                <w:right w:val="none" w:sz="0" w:space="0" w:color="auto"/>
              </w:divBdr>
            </w:div>
          </w:divsChild>
        </w:div>
        <w:div w:id="816536138">
          <w:marLeft w:val="0"/>
          <w:marRight w:val="0"/>
          <w:marTop w:val="0"/>
          <w:marBottom w:val="0"/>
          <w:divBdr>
            <w:top w:val="none" w:sz="0" w:space="0" w:color="auto"/>
            <w:left w:val="none" w:sz="0" w:space="0" w:color="auto"/>
            <w:bottom w:val="none" w:sz="0" w:space="0" w:color="auto"/>
            <w:right w:val="none" w:sz="0" w:space="0" w:color="auto"/>
          </w:divBdr>
          <w:divsChild>
            <w:div w:id="1849638080">
              <w:marLeft w:val="0"/>
              <w:marRight w:val="0"/>
              <w:marTop w:val="0"/>
              <w:marBottom w:val="0"/>
              <w:divBdr>
                <w:top w:val="none" w:sz="0" w:space="0" w:color="auto"/>
                <w:left w:val="none" w:sz="0" w:space="0" w:color="auto"/>
                <w:bottom w:val="none" w:sz="0" w:space="0" w:color="auto"/>
                <w:right w:val="none" w:sz="0" w:space="0" w:color="auto"/>
              </w:divBdr>
            </w:div>
          </w:divsChild>
        </w:div>
        <w:div w:id="1663388590">
          <w:marLeft w:val="0"/>
          <w:marRight w:val="0"/>
          <w:marTop w:val="0"/>
          <w:marBottom w:val="0"/>
          <w:divBdr>
            <w:top w:val="none" w:sz="0" w:space="0" w:color="auto"/>
            <w:left w:val="none" w:sz="0" w:space="0" w:color="auto"/>
            <w:bottom w:val="none" w:sz="0" w:space="0" w:color="auto"/>
            <w:right w:val="none" w:sz="0" w:space="0" w:color="auto"/>
          </w:divBdr>
          <w:divsChild>
            <w:div w:id="1842352879">
              <w:marLeft w:val="0"/>
              <w:marRight w:val="0"/>
              <w:marTop w:val="0"/>
              <w:marBottom w:val="0"/>
              <w:divBdr>
                <w:top w:val="none" w:sz="0" w:space="0" w:color="auto"/>
                <w:left w:val="none" w:sz="0" w:space="0" w:color="auto"/>
                <w:bottom w:val="none" w:sz="0" w:space="0" w:color="auto"/>
                <w:right w:val="none" w:sz="0" w:space="0" w:color="auto"/>
              </w:divBdr>
            </w:div>
          </w:divsChild>
        </w:div>
        <w:div w:id="1638291567">
          <w:marLeft w:val="0"/>
          <w:marRight w:val="0"/>
          <w:marTop w:val="0"/>
          <w:marBottom w:val="0"/>
          <w:divBdr>
            <w:top w:val="none" w:sz="0" w:space="0" w:color="auto"/>
            <w:left w:val="none" w:sz="0" w:space="0" w:color="auto"/>
            <w:bottom w:val="none" w:sz="0" w:space="0" w:color="auto"/>
            <w:right w:val="none" w:sz="0" w:space="0" w:color="auto"/>
          </w:divBdr>
          <w:divsChild>
            <w:div w:id="1628663551">
              <w:marLeft w:val="0"/>
              <w:marRight w:val="0"/>
              <w:marTop w:val="0"/>
              <w:marBottom w:val="0"/>
              <w:divBdr>
                <w:top w:val="none" w:sz="0" w:space="0" w:color="auto"/>
                <w:left w:val="none" w:sz="0" w:space="0" w:color="auto"/>
                <w:bottom w:val="none" w:sz="0" w:space="0" w:color="auto"/>
                <w:right w:val="none" w:sz="0" w:space="0" w:color="auto"/>
              </w:divBdr>
            </w:div>
          </w:divsChild>
        </w:div>
        <w:div w:id="406152746">
          <w:marLeft w:val="0"/>
          <w:marRight w:val="0"/>
          <w:marTop w:val="0"/>
          <w:marBottom w:val="0"/>
          <w:divBdr>
            <w:top w:val="none" w:sz="0" w:space="0" w:color="auto"/>
            <w:left w:val="none" w:sz="0" w:space="0" w:color="auto"/>
            <w:bottom w:val="none" w:sz="0" w:space="0" w:color="auto"/>
            <w:right w:val="none" w:sz="0" w:space="0" w:color="auto"/>
          </w:divBdr>
          <w:divsChild>
            <w:div w:id="705645667">
              <w:marLeft w:val="0"/>
              <w:marRight w:val="0"/>
              <w:marTop w:val="0"/>
              <w:marBottom w:val="0"/>
              <w:divBdr>
                <w:top w:val="none" w:sz="0" w:space="0" w:color="auto"/>
                <w:left w:val="none" w:sz="0" w:space="0" w:color="auto"/>
                <w:bottom w:val="none" w:sz="0" w:space="0" w:color="auto"/>
                <w:right w:val="none" w:sz="0" w:space="0" w:color="auto"/>
              </w:divBdr>
            </w:div>
          </w:divsChild>
        </w:div>
        <w:div w:id="1108162496">
          <w:marLeft w:val="0"/>
          <w:marRight w:val="0"/>
          <w:marTop w:val="0"/>
          <w:marBottom w:val="0"/>
          <w:divBdr>
            <w:top w:val="none" w:sz="0" w:space="0" w:color="auto"/>
            <w:left w:val="none" w:sz="0" w:space="0" w:color="auto"/>
            <w:bottom w:val="none" w:sz="0" w:space="0" w:color="auto"/>
            <w:right w:val="none" w:sz="0" w:space="0" w:color="auto"/>
          </w:divBdr>
          <w:divsChild>
            <w:div w:id="117840232">
              <w:marLeft w:val="0"/>
              <w:marRight w:val="0"/>
              <w:marTop w:val="0"/>
              <w:marBottom w:val="0"/>
              <w:divBdr>
                <w:top w:val="none" w:sz="0" w:space="0" w:color="auto"/>
                <w:left w:val="none" w:sz="0" w:space="0" w:color="auto"/>
                <w:bottom w:val="none" w:sz="0" w:space="0" w:color="auto"/>
                <w:right w:val="none" w:sz="0" w:space="0" w:color="auto"/>
              </w:divBdr>
            </w:div>
          </w:divsChild>
        </w:div>
        <w:div w:id="1877040207">
          <w:marLeft w:val="0"/>
          <w:marRight w:val="0"/>
          <w:marTop w:val="0"/>
          <w:marBottom w:val="0"/>
          <w:divBdr>
            <w:top w:val="none" w:sz="0" w:space="0" w:color="auto"/>
            <w:left w:val="none" w:sz="0" w:space="0" w:color="auto"/>
            <w:bottom w:val="none" w:sz="0" w:space="0" w:color="auto"/>
            <w:right w:val="none" w:sz="0" w:space="0" w:color="auto"/>
          </w:divBdr>
          <w:divsChild>
            <w:div w:id="1599866196">
              <w:marLeft w:val="0"/>
              <w:marRight w:val="0"/>
              <w:marTop w:val="0"/>
              <w:marBottom w:val="0"/>
              <w:divBdr>
                <w:top w:val="none" w:sz="0" w:space="0" w:color="auto"/>
                <w:left w:val="none" w:sz="0" w:space="0" w:color="auto"/>
                <w:bottom w:val="none" w:sz="0" w:space="0" w:color="auto"/>
                <w:right w:val="none" w:sz="0" w:space="0" w:color="auto"/>
              </w:divBdr>
            </w:div>
          </w:divsChild>
        </w:div>
        <w:div w:id="813714652">
          <w:marLeft w:val="0"/>
          <w:marRight w:val="0"/>
          <w:marTop w:val="0"/>
          <w:marBottom w:val="0"/>
          <w:divBdr>
            <w:top w:val="none" w:sz="0" w:space="0" w:color="auto"/>
            <w:left w:val="none" w:sz="0" w:space="0" w:color="auto"/>
            <w:bottom w:val="none" w:sz="0" w:space="0" w:color="auto"/>
            <w:right w:val="none" w:sz="0" w:space="0" w:color="auto"/>
          </w:divBdr>
          <w:divsChild>
            <w:div w:id="2021078555">
              <w:marLeft w:val="0"/>
              <w:marRight w:val="0"/>
              <w:marTop w:val="0"/>
              <w:marBottom w:val="0"/>
              <w:divBdr>
                <w:top w:val="none" w:sz="0" w:space="0" w:color="auto"/>
                <w:left w:val="none" w:sz="0" w:space="0" w:color="auto"/>
                <w:bottom w:val="none" w:sz="0" w:space="0" w:color="auto"/>
                <w:right w:val="none" w:sz="0" w:space="0" w:color="auto"/>
              </w:divBdr>
            </w:div>
          </w:divsChild>
        </w:div>
        <w:div w:id="1006521917">
          <w:marLeft w:val="0"/>
          <w:marRight w:val="0"/>
          <w:marTop w:val="0"/>
          <w:marBottom w:val="0"/>
          <w:divBdr>
            <w:top w:val="none" w:sz="0" w:space="0" w:color="auto"/>
            <w:left w:val="none" w:sz="0" w:space="0" w:color="auto"/>
            <w:bottom w:val="none" w:sz="0" w:space="0" w:color="auto"/>
            <w:right w:val="none" w:sz="0" w:space="0" w:color="auto"/>
          </w:divBdr>
          <w:divsChild>
            <w:div w:id="872810588">
              <w:marLeft w:val="0"/>
              <w:marRight w:val="0"/>
              <w:marTop w:val="0"/>
              <w:marBottom w:val="0"/>
              <w:divBdr>
                <w:top w:val="none" w:sz="0" w:space="0" w:color="auto"/>
                <w:left w:val="none" w:sz="0" w:space="0" w:color="auto"/>
                <w:bottom w:val="none" w:sz="0" w:space="0" w:color="auto"/>
                <w:right w:val="none" w:sz="0" w:space="0" w:color="auto"/>
              </w:divBdr>
            </w:div>
          </w:divsChild>
        </w:div>
        <w:div w:id="1333605062">
          <w:marLeft w:val="0"/>
          <w:marRight w:val="0"/>
          <w:marTop w:val="0"/>
          <w:marBottom w:val="0"/>
          <w:divBdr>
            <w:top w:val="none" w:sz="0" w:space="0" w:color="auto"/>
            <w:left w:val="none" w:sz="0" w:space="0" w:color="auto"/>
            <w:bottom w:val="none" w:sz="0" w:space="0" w:color="auto"/>
            <w:right w:val="none" w:sz="0" w:space="0" w:color="auto"/>
          </w:divBdr>
          <w:divsChild>
            <w:div w:id="517693215">
              <w:marLeft w:val="0"/>
              <w:marRight w:val="0"/>
              <w:marTop w:val="0"/>
              <w:marBottom w:val="0"/>
              <w:divBdr>
                <w:top w:val="none" w:sz="0" w:space="0" w:color="auto"/>
                <w:left w:val="none" w:sz="0" w:space="0" w:color="auto"/>
                <w:bottom w:val="none" w:sz="0" w:space="0" w:color="auto"/>
                <w:right w:val="none" w:sz="0" w:space="0" w:color="auto"/>
              </w:divBdr>
            </w:div>
          </w:divsChild>
        </w:div>
        <w:div w:id="890504257">
          <w:marLeft w:val="0"/>
          <w:marRight w:val="0"/>
          <w:marTop w:val="0"/>
          <w:marBottom w:val="0"/>
          <w:divBdr>
            <w:top w:val="none" w:sz="0" w:space="0" w:color="auto"/>
            <w:left w:val="none" w:sz="0" w:space="0" w:color="auto"/>
            <w:bottom w:val="none" w:sz="0" w:space="0" w:color="auto"/>
            <w:right w:val="none" w:sz="0" w:space="0" w:color="auto"/>
          </w:divBdr>
          <w:divsChild>
            <w:div w:id="2105757139">
              <w:marLeft w:val="0"/>
              <w:marRight w:val="0"/>
              <w:marTop w:val="0"/>
              <w:marBottom w:val="0"/>
              <w:divBdr>
                <w:top w:val="none" w:sz="0" w:space="0" w:color="auto"/>
                <w:left w:val="none" w:sz="0" w:space="0" w:color="auto"/>
                <w:bottom w:val="none" w:sz="0" w:space="0" w:color="auto"/>
                <w:right w:val="none" w:sz="0" w:space="0" w:color="auto"/>
              </w:divBdr>
            </w:div>
          </w:divsChild>
        </w:div>
        <w:div w:id="23143650">
          <w:marLeft w:val="0"/>
          <w:marRight w:val="0"/>
          <w:marTop w:val="0"/>
          <w:marBottom w:val="0"/>
          <w:divBdr>
            <w:top w:val="none" w:sz="0" w:space="0" w:color="auto"/>
            <w:left w:val="none" w:sz="0" w:space="0" w:color="auto"/>
            <w:bottom w:val="none" w:sz="0" w:space="0" w:color="auto"/>
            <w:right w:val="none" w:sz="0" w:space="0" w:color="auto"/>
          </w:divBdr>
          <w:divsChild>
            <w:div w:id="878127931">
              <w:marLeft w:val="0"/>
              <w:marRight w:val="0"/>
              <w:marTop w:val="0"/>
              <w:marBottom w:val="0"/>
              <w:divBdr>
                <w:top w:val="none" w:sz="0" w:space="0" w:color="auto"/>
                <w:left w:val="none" w:sz="0" w:space="0" w:color="auto"/>
                <w:bottom w:val="none" w:sz="0" w:space="0" w:color="auto"/>
                <w:right w:val="none" w:sz="0" w:space="0" w:color="auto"/>
              </w:divBdr>
            </w:div>
          </w:divsChild>
        </w:div>
        <w:div w:id="239292652">
          <w:marLeft w:val="0"/>
          <w:marRight w:val="0"/>
          <w:marTop w:val="0"/>
          <w:marBottom w:val="0"/>
          <w:divBdr>
            <w:top w:val="none" w:sz="0" w:space="0" w:color="auto"/>
            <w:left w:val="none" w:sz="0" w:space="0" w:color="auto"/>
            <w:bottom w:val="none" w:sz="0" w:space="0" w:color="auto"/>
            <w:right w:val="none" w:sz="0" w:space="0" w:color="auto"/>
          </w:divBdr>
          <w:divsChild>
            <w:div w:id="85619036">
              <w:marLeft w:val="0"/>
              <w:marRight w:val="0"/>
              <w:marTop w:val="0"/>
              <w:marBottom w:val="0"/>
              <w:divBdr>
                <w:top w:val="none" w:sz="0" w:space="0" w:color="auto"/>
                <w:left w:val="none" w:sz="0" w:space="0" w:color="auto"/>
                <w:bottom w:val="none" w:sz="0" w:space="0" w:color="auto"/>
                <w:right w:val="none" w:sz="0" w:space="0" w:color="auto"/>
              </w:divBdr>
            </w:div>
          </w:divsChild>
        </w:div>
        <w:div w:id="1367876912">
          <w:marLeft w:val="0"/>
          <w:marRight w:val="0"/>
          <w:marTop w:val="0"/>
          <w:marBottom w:val="0"/>
          <w:divBdr>
            <w:top w:val="none" w:sz="0" w:space="0" w:color="auto"/>
            <w:left w:val="none" w:sz="0" w:space="0" w:color="auto"/>
            <w:bottom w:val="none" w:sz="0" w:space="0" w:color="auto"/>
            <w:right w:val="none" w:sz="0" w:space="0" w:color="auto"/>
          </w:divBdr>
          <w:divsChild>
            <w:div w:id="225649085">
              <w:marLeft w:val="0"/>
              <w:marRight w:val="0"/>
              <w:marTop w:val="0"/>
              <w:marBottom w:val="0"/>
              <w:divBdr>
                <w:top w:val="none" w:sz="0" w:space="0" w:color="auto"/>
                <w:left w:val="none" w:sz="0" w:space="0" w:color="auto"/>
                <w:bottom w:val="none" w:sz="0" w:space="0" w:color="auto"/>
                <w:right w:val="none" w:sz="0" w:space="0" w:color="auto"/>
              </w:divBdr>
            </w:div>
          </w:divsChild>
        </w:div>
        <w:div w:id="1148940414">
          <w:marLeft w:val="0"/>
          <w:marRight w:val="0"/>
          <w:marTop w:val="0"/>
          <w:marBottom w:val="0"/>
          <w:divBdr>
            <w:top w:val="none" w:sz="0" w:space="0" w:color="auto"/>
            <w:left w:val="none" w:sz="0" w:space="0" w:color="auto"/>
            <w:bottom w:val="none" w:sz="0" w:space="0" w:color="auto"/>
            <w:right w:val="none" w:sz="0" w:space="0" w:color="auto"/>
          </w:divBdr>
          <w:divsChild>
            <w:div w:id="913395175">
              <w:marLeft w:val="0"/>
              <w:marRight w:val="0"/>
              <w:marTop w:val="0"/>
              <w:marBottom w:val="0"/>
              <w:divBdr>
                <w:top w:val="none" w:sz="0" w:space="0" w:color="auto"/>
                <w:left w:val="none" w:sz="0" w:space="0" w:color="auto"/>
                <w:bottom w:val="none" w:sz="0" w:space="0" w:color="auto"/>
                <w:right w:val="none" w:sz="0" w:space="0" w:color="auto"/>
              </w:divBdr>
            </w:div>
          </w:divsChild>
        </w:div>
        <w:div w:id="1559975626">
          <w:marLeft w:val="0"/>
          <w:marRight w:val="0"/>
          <w:marTop w:val="0"/>
          <w:marBottom w:val="0"/>
          <w:divBdr>
            <w:top w:val="none" w:sz="0" w:space="0" w:color="auto"/>
            <w:left w:val="none" w:sz="0" w:space="0" w:color="auto"/>
            <w:bottom w:val="none" w:sz="0" w:space="0" w:color="auto"/>
            <w:right w:val="none" w:sz="0" w:space="0" w:color="auto"/>
          </w:divBdr>
          <w:divsChild>
            <w:div w:id="1049572521">
              <w:marLeft w:val="0"/>
              <w:marRight w:val="0"/>
              <w:marTop w:val="0"/>
              <w:marBottom w:val="0"/>
              <w:divBdr>
                <w:top w:val="none" w:sz="0" w:space="0" w:color="auto"/>
                <w:left w:val="none" w:sz="0" w:space="0" w:color="auto"/>
                <w:bottom w:val="none" w:sz="0" w:space="0" w:color="auto"/>
                <w:right w:val="none" w:sz="0" w:space="0" w:color="auto"/>
              </w:divBdr>
            </w:div>
          </w:divsChild>
        </w:div>
        <w:div w:id="532038617">
          <w:marLeft w:val="0"/>
          <w:marRight w:val="0"/>
          <w:marTop w:val="0"/>
          <w:marBottom w:val="0"/>
          <w:divBdr>
            <w:top w:val="none" w:sz="0" w:space="0" w:color="auto"/>
            <w:left w:val="none" w:sz="0" w:space="0" w:color="auto"/>
            <w:bottom w:val="none" w:sz="0" w:space="0" w:color="auto"/>
            <w:right w:val="none" w:sz="0" w:space="0" w:color="auto"/>
          </w:divBdr>
          <w:divsChild>
            <w:div w:id="802700390">
              <w:marLeft w:val="0"/>
              <w:marRight w:val="0"/>
              <w:marTop w:val="0"/>
              <w:marBottom w:val="0"/>
              <w:divBdr>
                <w:top w:val="none" w:sz="0" w:space="0" w:color="auto"/>
                <w:left w:val="none" w:sz="0" w:space="0" w:color="auto"/>
                <w:bottom w:val="none" w:sz="0" w:space="0" w:color="auto"/>
                <w:right w:val="none" w:sz="0" w:space="0" w:color="auto"/>
              </w:divBdr>
            </w:div>
          </w:divsChild>
        </w:div>
        <w:div w:id="1404451131">
          <w:marLeft w:val="0"/>
          <w:marRight w:val="0"/>
          <w:marTop w:val="0"/>
          <w:marBottom w:val="0"/>
          <w:divBdr>
            <w:top w:val="none" w:sz="0" w:space="0" w:color="auto"/>
            <w:left w:val="none" w:sz="0" w:space="0" w:color="auto"/>
            <w:bottom w:val="none" w:sz="0" w:space="0" w:color="auto"/>
            <w:right w:val="none" w:sz="0" w:space="0" w:color="auto"/>
          </w:divBdr>
          <w:divsChild>
            <w:div w:id="1875314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049108">
      <w:bodyDiv w:val="1"/>
      <w:marLeft w:val="0"/>
      <w:marRight w:val="0"/>
      <w:marTop w:val="0"/>
      <w:marBottom w:val="0"/>
      <w:divBdr>
        <w:top w:val="none" w:sz="0" w:space="0" w:color="auto"/>
        <w:left w:val="none" w:sz="0" w:space="0" w:color="auto"/>
        <w:bottom w:val="none" w:sz="0" w:space="0" w:color="auto"/>
        <w:right w:val="none" w:sz="0" w:space="0" w:color="auto"/>
      </w:divBdr>
      <w:divsChild>
        <w:div w:id="177080841">
          <w:marLeft w:val="0"/>
          <w:marRight w:val="0"/>
          <w:marTop w:val="0"/>
          <w:marBottom w:val="0"/>
          <w:divBdr>
            <w:top w:val="none" w:sz="0" w:space="0" w:color="auto"/>
            <w:left w:val="none" w:sz="0" w:space="0" w:color="auto"/>
            <w:bottom w:val="none" w:sz="0" w:space="0" w:color="auto"/>
            <w:right w:val="none" w:sz="0" w:space="0" w:color="auto"/>
          </w:divBdr>
          <w:divsChild>
            <w:div w:id="2004550403">
              <w:marLeft w:val="0"/>
              <w:marRight w:val="0"/>
              <w:marTop w:val="0"/>
              <w:marBottom w:val="0"/>
              <w:divBdr>
                <w:top w:val="none" w:sz="0" w:space="0" w:color="auto"/>
                <w:left w:val="none" w:sz="0" w:space="0" w:color="auto"/>
                <w:bottom w:val="none" w:sz="0" w:space="0" w:color="auto"/>
                <w:right w:val="none" w:sz="0" w:space="0" w:color="auto"/>
              </w:divBdr>
            </w:div>
          </w:divsChild>
        </w:div>
        <w:div w:id="1738699570">
          <w:marLeft w:val="0"/>
          <w:marRight w:val="0"/>
          <w:marTop w:val="0"/>
          <w:marBottom w:val="0"/>
          <w:divBdr>
            <w:top w:val="none" w:sz="0" w:space="0" w:color="auto"/>
            <w:left w:val="none" w:sz="0" w:space="0" w:color="auto"/>
            <w:bottom w:val="none" w:sz="0" w:space="0" w:color="auto"/>
            <w:right w:val="none" w:sz="0" w:space="0" w:color="auto"/>
          </w:divBdr>
          <w:divsChild>
            <w:div w:id="48891810">
              <w:marLeft w:val="0"/>
              <w:marRight w:val="0"/>
              <w:marTop w:val="0"/>
              <w:marBottom w:val="0"/>
              <w:divBdr>
                <w:top w:val="none" w:sz="0" w:space="0" w:color="auto"/>
                <w:left w:val="none" w:sz="0" w:space="0" w:color="auto"/>
                <w:bottom w:val="none" w:sz="0" w:space="0" w:color="auto"/>
                <w:right w:val="none" w:sz="0" w:space="0" w:color="auto"/>
              </w:divBdr>
            </w:div>
          </w:divsChild>
        </w:div>
        <w:div w:id="2076464409">
          <w:marLeft w:val="0"/>
          <w:marRight w:val="0"/>
          <w:marTop w:val="0"/>
          <w:marBottom w:val="0"/>
          <w:divBdr>
            <w:top w:val="none" w:sz="0" w:space="0" w:color="auto"/>
            <w:left w:val="none" w:sz="0" w:space="0" w:color="auto"/>
            <w:bottom w:val="none" w:sz="0" w:space="0" w:color="auto"/>
            <w:right w:val="none" w:sz="0" w:space="0" w:color="auto"/>
          </w:divBdr>
          <w:divsChild>
            <w:div w:id="1767455821">
              <w:marLeft w:val="0"/>
              <w:marRight w:val="0"/>
              <w:marTop w:val="0"/>
              <w:marBottom w:val="0"/>
              <w:divBdr>
                <w:top w:val="none" w:sz="0" w:space="0" w:color="auto"/>
                <w:left w:val="none" w:sz="0" w:space="0" w:color="auto"/>
                <w:bottom w:val="none" w:sz="0" w:space="0" w:color="auto"/>
                <w:right w:val="none" w:sz="0" w:space="0" w:color="auto"/>
              </w:divBdr>
            </w:div>
          </w:divsChild>
        </w:div>
        <w:div w:id="254637366">
          <w:marLeft w:val="0"/>
          <w:marRight w:val="0"/>
          <w:marTop w:val="0"/>
          <w:marBottom w:val="0"/>
          <w:divBdr>
            <w:top w:val="none" w:sz="0" w:space="0" w:color="auto"/>
            <w:left w:val="none" w:sz="0" w:space="0" w:color="auto"/>
            <w:bottom w:val="none" w:sz="0" w:space="0" w:color="auto"/>
            <w:right w:val="none" w:sz="0" w:space="0" w:color="auto"/>
          </w:divBdr>
          <w:divsChild>
            <w:div w:id="1010181316">
              <w:marLeft w:val="0"/>
              <w:marRight w:val="0"/>
              <w:marTop w:val="0"/>
              <w:marBottom w:val="0"/>
              <w:divBdr>
                <w:top w:val="none" w:sz="0" w:space="0" w:color="auto"/>
                <w:left w:val="none" w:sz="0" w:space="0" w:color="auto"/>
                <w:bottom w:val="none" w:sz="0" w:space="0" w:color="auto"/>
                <w:right w:val="none" w:sz="0" w:space="0" w:color="auto"/>
              </w:divBdr>
            </w:div>
          </w:divsChild>
        </w:div>
        <w:div w:id="1869829797">
          <w:marLeft w:val="0"/>
          <w:marRight w:val="0"/>
          <w:marTop w:val="0"/>
          <w:marBottom w:val="0"/>
          <w:divBdr>
            <w:top w:val="none" w:sz="0" w:space="0" w:color="auto"/>
            <w:left w:val="none" w:sz="0" w:space="0" w:color="auto"/>
            <w:bottom w:val="none" w:sz="0" w:space="0" w:color="auto"/>
            <w:right w:val="none" w:sz="0" w:space="0" w:color="auto"/>
          </w:divBdr>
          <w:divsChild>
            <w:div w:id="1311981462">
              <w:marLeft w:val="0"/>
              <w:marRight w:val="0"/>
              <w:marTop w:val="0"/>
              <w:marBottom w:val="0"/>
              <w:divBdr>
                <w:top w:val="none" w:sz="0" w:space="0" w:color="auto"/>
                <w:left w:val="none" w:sz="0" w:space="0" w:color="auto"/>
                <w:bottom w:val="none" w:sz="0" w:space="0" w:color="auto"/>
                <w:right w:val="none" w:sz="0" w:space="0" w:color="auto"/>
              </w:divBdr>
            </w:div>
          </w:divsChild>
        </w:div>
        <w:div w:id="1034504086">
          <w:marLeft w:val="0"/>
          <w:marRight w:val="0"/>
          <w:marTop w:val="0"/>
          <w:marBottom w:val="0"/>
          <w:divBdr>
            <w:top w:val="none" w:sz="0" w:space="0" w:color="auto"/>
            <w:left w:val="none" w:sz="0" w:space="0" w:color="auto"/>
            <w:bottom w:val="none" w:sz="0" w:space="0" w:color="auto"/>
            <w:right w:val="none" w:sz="0" w:space="0" w:color="auto"/>
          </w:divBdr>
          <w:divsChild>
            <w:div w:id="214781469">
              <w:marLeft w:val="0"/>
              <w:marRight w:val="0"/>
              <w:marTop w:val="0"/>
              <w:marBottom w:val="0"/>
              <w:divBdr>
                <w:top w:val="none" w:sz="0" w:space="0" w:color="auto"/>
                <w:left w:val="none" w:sz="0" w:space="0" w:color="auto"/>
                <w:bottom w:val="none" w:sz="0" w:space="0" w:color="auto"/>
                <w:right w:val="none" w:sz="0" w:space="0" w:color="auto"/>
              </w:divBdr>
            </w:div>
          </w:divsChild>
        </w:div>
        <w:div w:id="1329749311">
          <w:marLeft w:val="0"/>
          <w:marRight w:val="0"/>
          <w:marTop w:val="0"/>
          <w:marBottom w:val="0"/>
          <w:divBdr>
            <w:top w:val="none" w:sz="0" w:space="0" w:color="auto"/>
            <w:left w:val="none" w:sz="0" w:space="0" w:color="auto"/>
            <w:bottom w:val="none" w:sz="0" w:space="0" w:color="auto"/>
            <w:right w:val="none" w:sz="0" w:space="0" w:color="auto"/>
          </w:divBdr>
          <w:divsChild>
            <w:div w:id="1883908454">
              <w:marLeft w:val="0"/>
              <w:marRight w:val="0"/>
              <w:marTop w:val="0"/>
              <w:marBottom w:val="0"/>
              <w:divBdr>
                <w:top w:val="none" w:sz="0" w:space="0" w:color="auto"/>
                <w:left w:val="none" w:sz="0" w:space="0" w:color="auto"/>
                <w:bottom w:val="none" w:sz="0" w:space="0" w:color="auto"/>
                <w:right w:val="none" w:sz="0" w:space="0" w:color="auto"/>
              </w:divBdr>
            </w:div>
          </w:divsChild>
        </w:div>
        <w:div w:id="25059122">
          <w:marLeft w:val="0"/>
          <w:marRight w:val="0"/>
          <w:marTop w:val="0"/>
          <w:marBottom w:val="0"/>
          <w:divBdr>
            <w:top w:val="none" w:sz="0" w:space="0" w:color="auto"/>
            <w:left w:val="none" w:sz="0" w:space="0" w:color="auto"/>
            <w:bottom w:val="none" w:sz="0" w:space="0" w:color="auto"/>
            <w:right w:val="none" w:sz="0" w:space="0" w:color="auto"/>
          </w:divBdr>
          <w:divsChild>
            <w:div w:id="1570267740">
              <w:marLeft w:val="0"/>
              <w:marRight w:val="0"/>
              <w:marTop w:val="0"/>
              <w:marBottom w:val="0"/>
              <w:divBdr>
                <w:top w:val="none" w:sz="0" w:space="0" w:color="auto"/>
                <w:left w:val="none" w:sz="0" w:space="0" w:color="auto"/>
                <w:bottom w:val="none" w:sz="0" w:space="0" w:color="auto"/>
                <w:right w:val="none" w:sz="0" w:space="0" w:color="auto"/>
              </w:divBdr>
            </w:div>
          </w:divsChild>
        </w:div>
        <w:div w:id="1369338763">
          <w:marLeft w:val="0"/>
          <w:marRight w:val="0"/>
          <w:marTop w:val="0"/>
          <w:marBottom w:val="0"/>
          <w:divBdr>
            <w:top w:val="none" w:sz="0" w:space="0" w:color="auto"/>
            <w:left w:val="none" w:sz="0" w:space="0" w:color="auto"/>
            <w:bottom w:val="none" w:sz="0" w:space="0" w:color="auto"/>
            <w:right w:val="none" w:sz="0" w:space="0" w:color="auto"/>
          </w:divBdr>
          <w:divsChild>
            <w:div w:id="908854251">
              <w:marLeft w:val="0"/>
              <w:marRight w:val="0"/>
              <w:marTop w:val="0"/>
              <w:marBottom w:val="0"/>
              <w:divBdr>
                <w:top w:val="none" w:sz="0" w:space="0" w:color="auto"/>
                <w:left w:val="none" w:sz="0" w:space="0" w:color="auto"/>
                <w:bottom w:val="none" w:sz="0" w:space="0" w:color="auto"/>
                <w:right w:val="none" w:sz="0" w:space="0" w:color="auto"/>
              </w:divBdr>
            </w:div>
          </w:divsChild>
        </w:div>
        <w:div w:id="1841192367">
          <w:marLeft w:val="0"/>
          <w:marRight w:val="0"/>
          <w:marTop w:val="0"/>
          <w:marBottom w:val="0"/>
          <w:divBdr>
            <w:top w:val="none" w:sz="0" w:space="0" w:color="auto"/>
            <w:left w:val="none" w:sz="0" w:space="0" w:color="auto"/>
            <w:bottom w:val="none" w:sz="0" w:space="0" w:color="auto"/>
            <w:right w:val="none" w:sz="0" w:space="0" w:color="auto"/>
          </w:divBdr>
          <w:divsChild>
            <w:div w:id="1178735306">
              <w:marLeft w:val="0"/>
              <w:marRight w:val="0"/>
              <w:marTop w:val="0"/>
              <w:marBottom w:val="0"/>
              <w:divBdr>
                <w:top w:val="none" w:sz="0" w:space="0" w:color="auto"/>
                <w:left w:val="none" w:sz="0" w:space="0" w:color="auto"/>
                <w:bottom w:val="none" w:sz="0" w:space="0" w:color="auto"/>
                <w:right w:val="none" w:sz="0" w:space="0" w:color="auto"/>
              </w:divBdr>
            </w:div>
          </w:divsChild>
        </w:div>
        <w:div w:id="971515415">
          <w:marLeft w:val="0"/>
          <w:marRight w:val="0"/>
          <w:marTop w:val="0"/>
          <w:marBottom w:val="0"/>
          <w:divBdr>
            <w:top w:val="none" w:sz="0" w:space="0" w:color="auto"/>
            <w:left w:val="none" w:sz="0" w:space="0" w:color="auto"/>
            <w:bottom w:val="none" w:sz="0" w:space="0" w:color="auto"/>
            <w:right w:val="none" w:sz="0" w:space="0" w:color="auto"/>
          </w:divBdr>
          <w:divsChild>
            <w:div w:id="582494319">
              <w:marLeft w:val="0"/>
              <w:marRight w:val="0"/>
              <w:marTop w:val="0"/>
              <w:marBottom w:val="0"/>
              <w:divBdr>
                <w:top w:val="none" w:sz="0" w:space="0" w:color="auto"/>
                <w:left w:val="none" w:sz="0" w:space="0" w:color="auto"/>
                <w:bottom w:val="none" w:sz="0" w:space="0" w:color="auto"/>
                <w:right w:val="none" w:sz="0" w:space="0" w:color="auto"/>
              </w:divBdr>
            </w:div>
          </w:divsChild>
        </w:div>
        <w:div w:id="426849952">
          <w:marLeft w:val="0"/>
          <w:marRight w:val="0"/>
          <w:marTop w:val="0"/>
          <w:marBottom w:val="0"/>
          <w:divBdr>
            <w:top w:val="none" w:sz="0" w:space="0" w:color="auto"/>
            <w:left w:val="none" w:sz="0" w:space="0" w:color="auto"/>
            <w:bottom w:val="none" w:sz="0" w:space="0" w:color="auto"/>
            <w:right w:val="none" w:sz="0" w:space="0" w:color="auto"/>
          </w:divBdr>
          <w:divsChild>
            <w:div w:id="1106345036">
              <w:marLeft w:val="0"/>
              <w:marRight w:val="0"/>
              <w:marTop w:val="0"/>
              <w:marBottom w:val="0"/>
              <w:divBdr>
                <w:top w:val="none" w:sz="0" w:space="0" w:color="auto"/>
                <w:left w:val="none" w:sz="0" w:space="0" w:color="auto"/>
                <w:bottom w:val="none" w:sz="0" w:space="0" w:color="auto"/>
                <w:right w:val="none" w:sz="0" w:space="0" w:color="auto"/>
              </w:divBdr>
            </w:div>
          </w:divsChild>
        </w:div>
        <w:div w:id="1003628063">
          <w:marLeft w:val="0"/>
          <w:marRight w:val="0"/>
          <w:marTop w:val="0"/>
          <w:marBottom w:val="0"/>
          <w:divBdr>
            <w:top w:val="none" w:sz="0" w:space="0" w:color="auto"/>
            <w:left w:val="none" w:sz="0" w:space="0" w:color="auto"/>
            <w:bottom w:val="none" w:sz="0" w:space="0" w:color="auto"/>
            <w:right w:val="none" w:sz="0" w:space="0" w:color="auto"/>
          </w:divBdr>
          <w:divsChild>
            <w:div w:id="786852262">
              <w:marLeft w:val="0"/>
              <w:marRight w:val="0"/>
              <w:marTop w:val="0"/>
              <w:marBottom w:val="0"/>
              <w:divBdr>
                <w:top w:val="none" w:sz="0" w:space="0" w:color="auto"/>
                <w:left w:val="none" w:sz="0" w:space="0" w:color="auto"/>
                <w:bottom w:val="none" w:sz="0" w:space="0" w:color="auto"/>
                <w:right w:val="none" w:sz="0" w:space="0" w:color="auto"/>
              </w:divBdr>
            </w:div>
          </w:divsChild>
        </w:div>
        <w:div w:id="351541675">
          <w:marLeft w:val="0"/>
          <w:marRight w:val="0"/>
          <w:marTop w:val="0"/>
          <w:marBottom w:val="0"/>
          <w:divBdr>
            <w:top w:val="none" w:sz="0" w:space="0" w:color="auto"/>
            <w:left w:val="none" w:sz="0" w:space="0" w:color="auto"/>
            <w:bottom w:val="none" w:sz="0" w:space="0" w:color="auto"/>
            <w:right w:val="none" w:sz="0" w:space="0" w:color="auto"/>
          </w:divBdr>
          <w:divsChild>
            <w:div w:id="179004237">
              <w:marLeft w:val="0"/>
              <w:marRight w:val="0"/>
              <w:marTop w:val="0"/>
              <w:marBottom w:val="0"/>
              <w:divBdr>
                <w:top w:val="none" w:sz="0" w:space="0" w:color="auto"/>
                <w:left w:val="none" w:sz="0" w:space="0" w:color="auto"/>
                <w:bottom w:val="none" w:sz="0" w:space="0" w:color="auto"/>
                <w:right w:val="none" w:sz="0" w:space="0" w:color="auto"/>
              </w:divBdr>
            </w:div>
          </w:divsChild>
        </w:div>
        <w:div w:id="1698852145">
          <w:marLeft w:val="0"/>
          <w:marRight w:val="0"/>
          <w:marTop w:val="0"/>
          <w:marBottom w:val="0"/>
          <w:divBdr>
            <w:top w:val="none" w:sz="0" w:space="0" w:color="auto"/>
            <w:left w:val="none" w:sz="0" w:space="0" w:color="auto"/>
            <w:bottom w:val="none" w:sz="0" w:space="0" w:color="auto"/>
            <w:right w:val="none" w:sz="0" w:space="0" w:color="auto"/>
          </w:divBdr>
          <w:divsChild>
            <w:div w:id="1120338186">
              <w:marLeft w:val="0"/>
              <w:marRight w:val="0"/>
              <w:marTop w:val="0"/>
              <w:marBottom w:val="0"/>
              <w:divBdr>
                <w:top w:val="none" w:sz="0" w:space="0" w:color="auto"/>
                <w:left w:val="none" w:sz="0" w:space="0" w:color="auto"/>
                <w:bottom w:val="none" w:sz="0" w:space="0" w:color="auto"/>
                <w:right w:val="none" w:sz="0" w:space="0" w:color="auto"/>
              </w:divBdr>
            </w:div>
          </w:divsChild>
        </w:div>
        <w:div w:id="470172288">
          <w:marLeft w:val="0"/>
          <w:marRight w:val="0"/>
          <w:marTop w:val="0"/>
          <w:marBottom w:val="0"/>
          <w:divBdr>
            <w:top w:val="none" w:sz="0" w:space="0" w:color="auto"/>
            <w:left w:val="none" w:sz="0" w:space="0" w:color="auto"/>
            <w:bottom w:val="none" w:sz="0" w:space="0" w:color="auto"/>
            <w:right w:val="none" w:sz="0" w:space="0" w:color="auto"/>
          </w:divBdr>
          <w:divsChild>
            <w:div w:id="685256771">
              <w:marLeft w:val="0"/>
              <w:marRight w:val="0"/>
              <w:marTop w:val="0"/>
              <w:marBottom w:val="0"/>
              <w:divBdr>
                <w:top w:val="none" w:sz="0" w:space="0" w:color="auto"/>
                <w:left w:val="none" w:sz="0" w:space="0" w:color="auto"/>
                <w:bottom w:val="none" w:sz="0" w:space="0" w:color="auto"/>
                <w:right w:val="none" w:sz="0" w:space="0" w:color="auto"/>
              </w:divBdr>
            </w:div>
          </w:divsChild>
        </w:div>
        <w:div w:id="1443955467">
          <w:marLeft w:val="0"/>
          <w:marRight w:val="0"/>
          <w:marTop w:val="0"/>
          <w:marBottom w:val="0"/>
          <w:divBdr>
            <w:top w:val="none" w:sz="0" w:space="0" w:color="auto"/>
            <w:left w:val="none" w:sz="0" w:space="0" w:color="auto"/>
            <w:bottom w:val="none" w:sz="0" w:space="0" w:color="auto"/>
            <w:right w:val="none" w:sz="0" w:space="0" w:color="auto"/>
          </w:divBdr>
          <w:divsChild>
            <w:div w:id="1159612323">
              <w:marLeft w:val="0"/>
              <w:marRight w:val="0"/>
              <w:marTop w:val="0"/>
              <w:marBottom w:val="0"/>
              <w:divBdr>
                <w:top w:val="none" w:sz="0" w:space="0" w:color="auto"/>
                <w:left w:val="none" w:sz="0" w:space="0" w:color="auto"/>
                <w:bottom w:val="none" w:sz="0" w:space="0" w:color="auto"/>
                <w:right w:val="none" w:sz="0" w:space="0" w:color="auto"/>
              </w:divBdr>
            </w:div>
          </w:divsChild>
        </w:div>
        <w:div w:id="912667670">
          <w:marLeft w:val="0"/>
          <w:marRight w:val="0"/>
          <w:marTop w:val="0"/>
          <w:marBottom w:val="0"/>
          <w:divBdr>
            <w:top w:val="none" w:sz="0" w:space="0" w:color="auto"/>
            <w:left w:val="none" w:sz="0" w:space="0" w:color="auto"/>
            <w:bottom w:val="none" w:sz="0" w:space="0" w:color="auto"/>
            <w:right w:val="none" w:sz="0" w:space="0" w:color="auto"/>
          </w:divBdr>
          <w:divsChild>
            <w:div w:id="1063870105">
              <w:marLeft w:val="0"/>
              <w:marRight w:val="0"/>
              <w:marTop w:val="0"/>
              <w:marBottom w:val="0"/>
              <w:divBdr>
                <w:top w:val="none" w:sz="0" w:space="0" w:color="auto"/>
                <w:left w:val="none" w:sz="0" w:space="0" w:color="auto"/>
                <w:bottom w:val="none" w:sz="0" w:space="0" w:color="auto"/>
                <w:right w:val="none" w:sz="0" w:space="0" w:color="auto"/>
              </w:divBdr>
            </w:div>
          </w:divsChild>
        </w:div>
        <w:div w:id="2131430360">
          <w:marLeft w:val="0"/>
          <w:marRight w:val="0"/>
          <w:marTop w:val="0"/>
          <w:marBottom w:val="0"/>
          <w:divBdr>
            <w:top w:val="none" w:sz="0" w:space="0" w:color="auto"/>
            <w:left w:val="none" w:sz="0" w:space="0" w:color="auto"/>
            <w:bottom w:val="none" w:sz="0" w:space="0" w:color="auto"/>
            <w:right w:val="none" w:sz="0" w:space="0" w:color="auto"/>
          </w:divBdr>
          <w:divsChild>
            <w:div w:id="1153106317">
              <w:marLeft w:val="0"/>
              <w:marRight w:val="0"/>
              <w:marTop w:val="0"/>
              <w:marBottom w:val="0"/>
              <w:divBdr>
                <w:top w:val="none" w:sz="0" w:space="0" w:color="auto"/>
                <w:left w:val="none" w:sz="0" w:space="0" w:color="auto"/>
                <w:bottom w:val="none" w:sz="0" w:space="0" w:color="auto"/>
                <w:right w:val="none" w:sz="0" w:space="0" w:color="auto"/>
              </w:divBdr>
            </w:div>
          </w:divsChild>
        </w:div>
        <w:div w:id="1621451272">
          <w:marLeft w:val="0"/>
          <w:marRight w:val="0"/>
          <w:marTop w:val="0"/>
          <w:marBottom w:val="0"/>
          <w:divBdr>
            <w:top w:val="none" w:sz="0" w:space="0" w:color="auto"/>
            <w:left w:val="none" w:sz="0" w:space="0" w:color="auto"/>
            <w:bottom w:val="none" w:sz="0" w:space="0" w:color="auto"/>
            <w:right w:val="none" w:sz="0" w:space="0" w:color="auto"/>
          </w:divBdr>
          <w:divsChild>
            <w:div w:id="1462654938">
              <w:marLeft w:val="0"/>
              <w:marRight w:val="0"/>
              <w:marTop w:val="0"/>
              <w:marBottom w:val="0"/>
              <w:divBdr>
                <w:top w:val="none" w:sz="0" w:space="0" w:color="auto"/>
                <w:left w:val="none" w:sz="0" w:space="0" w:color="auto"/>
                <w:bottom w:val="none" w:sz="0" w:space="0" w:color="auto"/>
                <w:right w:val="none" w:sz="0" w:space="0" w:color="auto"/>
              </w:divBdr>
            </w:div>
          </w:divsChild>
        </w:div>
        <w:div w:id="200024004">
          <w:marLeft w:val="0"/>
          <w:marRight w:val="0"/>
          <w:marTop w:val="0"/>
          <w:marBottom w:val="0"/>
          <w:divBdr>
            <w:top w:val="none" w:sz="0" w:space="0" w:color="auto"/>
            <w:left w:val="none" w:sz="0" w:space="0" w:color="auto"/>
            <w:bottom w:val="none" w:sz="0" w:space="0" w:color="auto"/>
            <w:right w:val="none" w:sz="0" w:space="0" w:color="auto"/>
          </w:divBdr>
          <w:divsChild>
            <w:div w:id="1673142204">
              <w:marLeft w:val="0"/>
              <w:marRight w:val="0"/>
              <w:marTop w:val="0"/>
              <w:marBottom w:val="0"/>
              <w:divBdr>
                <w:top w:val="none" w:sz="0" w:space="0" w:color="auto"/>
                <w:left w:val="none" w:sz="0" w:space="0" w:color="auto"/>
                <w:bottom w:val="none" w:sz="0" w:space="0" w:color="auto"/>
                <w:right w:val="none" w:sz="0" w:space="0" w:color="auto"/>
              </w:divBdr>
            </w:div>
          </w:divsChild>
        </w:div>
        <w:div w:id="387460304">
          <w:marLeft w:val="0"/>
          <w:marRight w:val="0"/>
          <w:marTop w:val="0"/>
          <w:marBottom w:val="0"/>
          <w:divBdr>
            <w:top w:val="none" w:sz="0" w:space="0" w:color="auto"/>
            <w:left w:val="none" w:sz="0" w:space="0" w:color="auto"/>
            <w:bottom w:val="none" w:sz="0" w:space="0" w:color="auto"/>
            <w:right w:val="none" w:sz="0" w:space="0" w:color="auto"/>
          </w:divBdr>
          <w:divsChild>
            <w:div w:id="1180779218">
              <w:marLeft w:val="0"/>
              <w:marRight w:val="0"/>
              <w:marTop w:val="0"/>
              <w:marBottom w:val="0"/>
              <w:divBdr>
                <w:top w:val="none" w:sz="0" w:space="0" w:color="auto"/>
                <w:left w:val="none" w:sz="0" w:space="0" w:color="auto"/>
                <w:bottom w:val="none" w:sz="0" w:space="0" w:color="auto"/>
                <w:right w:val="none" w:sz="0" w:space="0" w:color="auto"/>
              </w:divBdr>
            </w:div>
          </w:divsChild>
        </w:div>
        <w:div w:id="825706014">
          <w:marLeft w:val="0"/>
          <w:marRight w:val="0"/>
          <w:marTop w:val="0"/>
          <w:marBottom w:val="0"/>
          <w:divBdr>
            <w:top w:val="none" w:sz="0" w:space="0" w:color="auto"/>
            <w:left w:val="none" w:sz="0" w:space="0" w:color="auto"/>
            <w:bottom w:val="none" w:sz="0" w:space="0" w:color="auto"/>
            <w:right w:val="none" w:sz="0" w:space="0" w:color="auto"/>
          </w:divBdr>
          <w:divsChild>
            <w:div w:id="108595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970237">
      <w:bodyDiv w:val="1"/>
      <w:marLeft w:val="0"/>
      <w:marRight w:val="0"/>
      <w:marTop w:val="0"/>
      <w:marBottom w:val="0"/>
      <w:divBdr>
        <w:top w:val="none" w:sz="0" w:space="0" w:color="auto"/>
        <w:left w:val="none" w:sz="0" w:space="0" w:color="auto"/>
        <w:bottom w:val="none" w:sz="0" w:space="0" w:color="auto"/>
        <w:right w:val="none" w:sz="0" w:space="0" w:color="auto"/>
      </w:divBdr>
    </w:div>
    <w:div w:id="1322346403">
      <w:bodyDiv w:val="1"/>
      <w:marLeft w:val="0"/>
      <w:marRight w:val="0"/>
      <w:marTop w:val="0"/>
      <w:marBottom w:val="0"/>
      <w:divBdr>
        <w:top w:val="none" w:sz="0" w:space="0" w:color="auto"/>
        <w:left w:val="none" w:sz="0" w:space="0" w:color="auto"/>
        <w:bottom w:val="none" w:sz="0" w:space="0" w:color="auto"/>
        <w:right w:val="none" w:sz="0" w:space="0" w:color="auto"/>
      </w:divBdr>
    </w:div>
    <w:div w:id="1413309777">
      <w:bodyDiv w:val="1"/>
      <w:marLeft w:val="0"/>
      <w:marRight w:val="0"/>
      <w:marTop w:val="0"/>
      <w:marBottom w:val="0"/>
      <w:divBdr>
        <w:top w:val="none" w:sz="0" w:space="0" w:color="auto"/>
        <w:left w:val="none" w:sz="0" w:space="0" w:color="auto"/>
        <w:bottom w:val="none" w:sz="0" w:space="0" w:color="auto"/>
        <w:right w:val="none" w:sz="0" w:space="0" w:color="auto"/>
      </w:divBdr>
      <w:divsChild>
        <w:div w:id="2044860106">
          <w:marLeft w:val="0"/>
          <w:marRight w:val="0"/>
          <w:marTop w:val="0"/>
          <w:marBottom w:val="0"/>
          <w:divBdr>
            <w:top w:val="none" w:sz="0" w:space="0" w:color="auto"/>
            <w:left w:val="none" w:sz="0" w:space="0" w:color="auto"/>
            <w:bottom w:val="none" w:sz="0" w:space="0" w:color="auto"/>
            <w:right w:val="none" w:sz="0" w:space="0" w:color="auto"/>
          </w:divBdr>
          <w:divsChild>
            <w:div w:id="585579133">
              <w:marLeft w:val="0"/>
              <w:marRight w:val="0"/>
              <w:marTop w:val="0"/>
              <w:marBottom w:val="0"/>
              <w:divBdr>
                <w:top w:val="none" w:sz="0" w:space="0" w:color="auto"/>
                <w:left w:val="none" w:sz="0" w:space="0" w:color="auto"/>
                <w:bottom w:val="none" w:sz="0" w:space="0" w:color="auto"/>
                <w:right w:val="none" w:sz="0" w:space="0" w:color="auto"/>
              </w:divBdr>
            </w:div>
          </w:divsChild>
        </w:div>
        <w:div w:id="1630476541">
          <w:marLeft w:val="0"/>
          <w:marRight w:val="0"/>
          <w:marTop w:val="0"/>
          <w:marBottom w:val="0"/>
          <w:divBdr>
            <w:top w:val="none" w:sz="0" w:space="0" w:color="auto"/>
            <w:left w:val="none" w:sz="0" w:space="0" w:color="auto"/>
            <w:bottom w:val="none" w:sz="0" w:space="0" w:color="auto"/>
            <w:right w:val="none" w:sz="0" w:space="0" w:color="auto"/>
          </w:divBdr>
          <w:divsChild>
            <w:div w:id="1645767737">
              <w:marLeft w:val="0"/>
              <w:marRight w:val="0"/>
              <w:marTop w:val="0"/>
              <w:marBottom w:val="0"/>
              <w:divBdr>
                <w:top w:val="none" w:sz="0" w:space="0" w:color="auto"/>
                <w:left w:val="none" w:sz="0" w:space="0" w:color="auto"/>
                <w:bottom w:val="none" w:sz="0" w:space="0" w:color="auto"/>
                <w:right w:val="none" w:sz="0" w:space="0" w:color="auto"/>
              </w:divBdr>
            </w:div>
          </w:divsChild>
        </w:div>
        <w:div w:id="1125732120">
          <w:marLeft w:val="0"/>
          <w:marRight w:val="0"/>
          <w:marTop w:val="0"/>
          <w:marBottom w:val="0"/>
          <w:divBdr>
            <w:top w:val="none" w:sz="0" w:space="0" w:color="auto"/>
            <w:left w:val="none" w:sz="0" w:space="0" w:color="auto"/>
            <w:bottom w:val="none" w:sz="0" w:space="0" w:color="auto"/>
            <w:right w:val="none" w:sz="0" w:space="0" w:color="auto"/>
          </w:divBdr>
          <w:divsChild>
            <w:div w:id="804660789">
              <w:marLeft w:val="0"/>
              <w:marRight w:val="0"/>
              <w:marTop w:val="0"/>
              <w:marBottom w:val="0"/>
              <w:divBdr>
                <w:top w:val="none" w:sz="0" w:space="0" w:color="auto"/>
                <w:left w:val="none" w:sz="0" w:space="0" w:color="auto"/>
                <w:bottom w:val="none" w:sz="0" w:space="0" w:color="auto"/>
                <w:right w:val="none" w:sz="0" w:space="0" w:color="auto"/>
              </w:divBdr>
            </w:div>
          </w:divsChild>
        </w:div>
        <w:div w:id="275865600">
          <w:marLeft w:val="0"/>
          <w:marRight w:val="0"/>
          <w:marTop w:val="0"/>
          <w:marBottom w:val="0"/>
          <w:divBdr>
            <w:top w:val="none" w:sz="0" w:space="0" w:color="auto"/>
            <w:left w:val="none" w:sz="0" w:space="0" w:color="auto"/>
            <w:bottom w:val="none" w:sz="0" w:space="0" w:color="auto"/>
            <w:right w:val="none" w:sz="0" w:space="0" w:color="auto"/>
          </w:divBdr>
          <w:divsChild>
            <w:div w:id="1742211126">
              <w:marLeft w:val="0"/>
              <w:marRight w:val="0"/>
              <w:marTop w:val="0"/>
              <w:marBottom w:val="0"/>
              <w:divBdr>
                <w:top w:val="none" w:sz="0" w:space="0" w:color="auto"/>
                <w:left w:val="none" w:sz="0" w:space="0" w:color="auto"/>
                <w:bottom w:val="none" w:sz="0" w:space="0" w:color="auto"/>
                <w:right w:val="none" w:sz="0" w:space="0" w:color="auto"/>
              </w:divBdr>
            </w:div>
          </w:divsChild>
        </w:div>
        <w:div w:id="1728718443">
          <w:marLeft w:val="0"/>
          <w:marRight w:val="0"/>
          <w:marTop w:val="0"/>
          <w:marBottom w:val="0"/>
          <w:divBdr>
            <w:top w:val="none" w:sz="0" w:space="0" w:color="auto"/>
            <w:left w:val="none" w:sz="0" w:space="0" w:color="auto"/>
            <w:bottom w:val="none" w:sz="0" w:space="0" w:color="auto"/>
            <w:right w:val="none" w:sz="0" w:space="0" w:color="auto"/>
          </w:divBdr>
          <w:divsChild>
            <w:div w:id="2146924301">
              <w:marLeft w:val="0"/>
              <w:marRight w:val="0"/>
              <w:marTop w:val="0"/>
              <w:marBottom w:val="0"/>
              <w:divBdr>
                <w:top w:val="none" w:sz="0" w:space="0" w:color="auto"/>
                <w:left w:val="none" w:sz="0" w:space="0" w:color="auto"/>
                <w:bottom w:val="none" w:sz="0" w:space="0" w:color="auto"/>
                <w:right w:val="none" w:sz="0" w:space="0" w:color="auto"/>
              </w:divBdr>
            </w:div>
          </w:divsChild>
        </w:div>
        <w:div w:id="779691308">
          <w:marLeft w:val="0"/>
          <w:marRight w:val="0"/>
          <w:marTop w:val="0"/>
          <w:marBottom w:val="0"/>
          <w:divBdr>
            <w:top w:val="none" w:sz="0" w:space="0" w:color="auto"/>
            <w:left w:val="none" w:sz="0" w:space="0" w:color="auto"/>
            <w:bottom w:val="none" w:sz="0" w:space="0" w:color="auto"/>
            <w:right w:val="none" w:sz="0" w:space="0" w:color="auto"/>
          </w:divBdr>
          <w:divsChild>
            <w:div w:id="1672295706">
              <w:marLeft w:val="0"/>
              <w:marRight w:val="0"/>
              <w:marTop w:val="0"/>
              <w:marBottom w:val="0"/>
              <w:divBdr>
                <w:top w:val="none" w:sz="0" w:space="0" w:color="auto"/>
                <w:left w:val="none" w:sz="0" w:space="0" w:color="auto"/>
                <w:bottom w:val="none" w:sz="0" w:space="0" w:color="auto"/>
                <w:right w:val="none" w:sz="0" w:space="0" w:color="auto"/>
              </w:divBdr>
            </w:div>
          </w:divsChild>
        </w:div>
        <w:div w:id="547912913">
          <w:marLeft w:val="0"/>
          <w:marRight w:val="0"/>
          <w:marTop w:val="0"/>
          <w:marBottom w:val="0"/>
          <w:divBdr>
            <w:top w:val="none" w:sz="0" w:space="0" w:color="auto"/>
            <w:left w:val="none" w:sz="0" w:space="0" w:color="auto"/>
            <w:bottom w:val="none" w:sz="0" w:space="0" w:color="auto"/>
            <w:right w:val="none" w:sz="0" w:space="0" w:color="auto"/>
          </w:divBdr>
          <w:divsChild>
            <w:div w:id="172191566">
              <w:marLeft w:val="0"/>
              <w:marRight w:val="0"/>
              <w:marTop w:val="0"/>
              <w:marBottom w:val="0"/>
              <w:divBdr>
                <w:top w:val="none" w:sz="0" w:space="0" w:color="auto"/>
                <w:left w:val="none" w:sz="0" w:space="0" w:color="auto"/>
                <w:bottom w:val="none" w:sz="0" w:space="0" w:color="auto"/>
                <w:right w:val="none" w:sz="0" w:space="0" w:color="auto"/>
              </w:divBdr>
            </w:div>
          </w:divsChild>
        </w:div>
        <w:div w:id="1238711956">
          <w:marLeft w:val="0"/>
          <w:marRight w:val="0"/>
          <w:marTop w:val="0"/>
          <w:marBottom w:val="0"/>
          <w:divBdr>
            <w:top w:val="none" w:sz="0" w:space="0" w:color="auto"/>
            <w:left w:val="none" w:sz="0" w:space="0" w:color="auto"/>
            <w:bottom w:val="none" w:sz="0" w:space="0" w:color="auto"/>
            <w:right w:val="none" w:sz="0" w:space="0" w:color="auto"/>
          </w:divBdr>
          <w:divsChild>
            <w:div w:id="365911385">
              <w:marLeft w:val="0"/>
              <w:marRight w:val="0"/>
              <w:marTop w:val="0"/>
              <w:marBottom w:val="0"/>
              <w:divBdr>
                <w:top w:val="none" w:sz="0" w:space="0" w:color="auto"/>
                <w:left w:val="none" w:sz="0" w:space="0" w:color="auto"/>
                <w:bottom w:val="none" w:sz="0" w:space="0" w:color="auto"/>
                <w:right w:val="none" w:sz="0" w:space="0" w:color="auto"/>
              </w:divBdr>
            </w:div>
          </w:divsChild>
        </w:div>
        <w:div w:id="1182546845">
          <w:marLeft w:val="0"/>
          <w:marRight w:val="0"/>
          <w:marTop w:val="0"/>
          <w:marBottom w:val="0"/>
          <w:divBdr>
            <w:top w:val="none" w:sz="0" w:space="0" w:color="auto"/>
            <w:left w:val="none" w:sz="0" w:space="0" w:color="auto"/>
            <w:bottom w:val="none" w:sz="0" w:space="0" w:color="auto"/>
            <w:right w:val="none" w:sz="0" w:space="0" w:color="auto"/>
          </w:divBdr>
          <w:divsChild>
            <w:div w:id="1402798402">
              <w:marLeft w:val="0"/>
              <w:marRight w:val="0"/>
              <w:marTop w:val="0"/>
              <w:marBottom w:val="0"/>
              <w:divBdr>
                <w:top w:val="none" w:sz="0" w:space="0" w:color="auto"/>
                <w:left w:val="none" w:sz="0" w:space="0" w:color="auto"/>
                <w:bottom w:val="none" w:sz="0" w:space="0" w:color="auto"/>
                <w:right w:val="none" w:sz="0" w:space="0" w:color="auto"/>
              </w:divBdr>
            </w:div>
          </w:divsChild>
        </w:div>
        <w:div w:id="2071926127">
          <w:marLeft w:val="0"/>
          <w:marRight w:val="0"/>
          <w:marTop w:val="0"/>
          <w:marBottom w:val="0"/>
          <w:divBdr>
            <w:top w:val="none" w:sz="0" w:space="0" w:color="auto"/>
            <w:left w:val="none" w:sz="0" w:space="0" w:color="auto"/>
            <w:bottom w:val="none" w:sz="0" w:space="0" w:color="auto"/>
            <w:right w:val="none" w:sz="0" w:space="0" w:color="auto"/>
          </w:divBdr>
          <w:divsChild>
            <w:div w:id="141310226">
              <w:marLeft w:val="0"/>
              <w:marRight w:val="0"/>
              <w:marTop w:val="0"/>
              <w:marBottom w:val="0"/>
              <w:divBdr>
                <w:top w:val="none" w:sz="0" w:space="0" w:color="auto"/>
                <w:left w:val="none" w:sz="0" w:space="0" w:color="auto"/>
                <w:bottom w:val="none" w:sz="0" w:space="0" w:color="auto"/>
                <w:right w:val="none" w:sz="0" w:space="0" w:color="auto"/>
              </w:divBdr>
            </w:div>
          </w:divsChild>
        </w:div>
        <w:div w:id="1436050000">
          <w:marLeft w:val="0"/>
          <w:marRight w:val="0"/>
          <w:marTop w:val="0"/>
          <w:marBottom w:val="0"/>
          <w:divBdr>
            <w:top w:val="none" w:sz="0" w:space="0" w:color="auto"/>
            <w:left w:val="none" w:sz="0" w:space="0" w:color="auto"/>
            <w:bottom w:val="none" w:sz="0" w:space="0" w:color="auto"/>
            <w:right w:val="none" w:sz="0" w:space="0" w:color="auto"/>
          </w:divBdr>
          <w:divsChild>
            <w:div w:id="1580019427">
              <w:marLeft w:val="0"/>
              <w:marRight w:val="0"/>
              <w:marTop w:val="0"/>
              <w:marBottom w:val="0"/>
              <w:divBdr>
                <w:top w:val="none" w:sz="0" w:space="0" w:color="auto"/>
                <w:left w:val="none" w:sz="0" w:space="0" w:color="auto"/>
                <w:bottom w:val="none" w:sz="0" w:space="0" w:color="auto"/>
                <w:right w:val="none" w:sz="0" w:space="0" w:color="auto"/>
              </w:divBdr>
            </w:div>
          </w:divsChild>
        </w:div>
        <w:div w:id="1292857127">
          <w:marLeft w:val="0"/>
          <w:marRight w:val="0"/>
          <w:marTop w:val="0"/>
          <w:marBottom w:val="0"/>
          <w:divBdr>
            <w:top w:val="none" w:sz="0" w:space="0" w:color="auto"/>
            <w:left w:val="none" w:sz="0" w:space="0" w:color="auto"/>
            <w:bottom w:val="none" w:sz="0" w:space="0" w:color="auto"/>
            <w:right w:val="none" w:sz="0" w:space="0" w:color="auto"/>
          </w:divBdr>
          <w:divsChild>
            <w:div w:id="806168527">
              <w:marLeft w:val="0"/>
              <w:marRight w:val="0"/>
              <w:marTop w:val="0"/>
              <w:marBottom w:val="0"/>
              <w:divBdr>
                <w:top w:val="none" w:sz="0" w:space="0" w:color="auto"/>
                <w:left w:val="none" w:sz="0" w:space="0" w:color="auto"/>
                <w:bottom w:val="none" w:sz="0" w:space="0" w:color="auto"/>
                <w:right w:val="none" w:sz="0" w:space="0" w:color="auto"/>
              </w:divBdr>
            </w:div>
          </w:divsChild>
        </w:div>
        <w:div w:id="1258442167">
          <w:marLeft w:val="0"/>
          <w:marRight w:val="0"/>
          <w:marTop w:val="0"/>
          <w:marBottom w:val="0"/>
          <w:divBdr>
            <w:top w:val="none" w:sz="0" w:space="0" w:color="auto"/>
            <w:left w:val="none" w:sz="0" w:space="0" w:color="auto"/>
            <w:bottom w:val="none" w:sz="0" w:space="0" w:color="auto"/>
            <w:right w:val="none" w:sz="0" w:space="0" w:color="auto"/>
          </w:divBdr>
          <w:divsChild>
            <w:div w:id="1167088405">
              <w:marLeft w:val="0"/>
              <w:marRight w:val="0"/>
              <w:marTop w:val="0"/>
              <w:marBottom w:val="0"/>
              <w:divBdr>
                <w:top w:val="none" w:sz="0" w:space="0" w:color="auto"/>
                <w:left w:val="none" w:sz="0" w:space="0" w:color="auto"/>
                <w:bottom w:val="none" w:sz="0" w:space="0" w:color="auto"/>
                <w:right w:val="none" w:sz="0" w:space="0" w:color="auto"/>
              </w:divBdr>
            </w:div>
          </w:divsChild>
        </w:div>
        <w:div w:id="699474059">
          <w:marLeft w:val="0"/>
          <w:marRight w:val="0"/>
          <w:marTop w:val="0"/>
          <w:marBottom w:val="0"/>
          <w:divBdr>
            <w:top w:val="none" w:sz="0" w:space="0" w:color="auto"/>
            <w:left w:val="none" w:sz="0" w:space="0" w:color="auto"/>
            <w:bottom w:val="none" w:sz="0" w:space="0" w:color="auto"/>
            <w:right w:val="none" w:sz="0" w:space="0" w:color="auto"/>
          </w:divBdr>
          <w:divsChild>
            <w:div w:id="2012483099">
              <w:marLeft w:val="0"/>
              <w:marRight w:val="0"/>
              <w:marTop w:val="0"/>
              <w:marBottom w:val="0"/>
              <w:divBdr>
                <w:top w:val="none" w:sz="0" w:space="0" w:color="auto"/>
                <w:left w:val="none" w:sz="0" w:space="0" w:color="auto"/>
                <w:bottom w:val="none" w:sz="0" w:space="0" w:color="auto"/>
                <w:right w:val="none" w:sz="0" w:space="0" w:color="auto"/>
              </w:divBdr>
            </w:div>
          </w:divsChild>
        </w:div>
        <w:div w:id="1728217072">
          <w:marLeft w:val="0"/>
          <w:marRight w:val="0"/>
          <w:marTop w:val="0"/>
          <w:marBottom w:val="0"/>
          <w:divBdr>
            <w:top w:val="none" w:sz="0" w:space="0" w:color="auto"/>
            <w:left w:val="none" w:sz="0" w:space="0" w:color="auto"/>
            <w:bottom w:val="none" w:sz="0" w:space="0" w:color="auto"/>
            <w:right w:val="none" w:sz="0" w:space="0" w:color="auto"/>
          </w:divBdr>
          <w:divsChild>
            <w:div w:id="192307409">
              <w:marLeft w:val="0"/>
              <w:marRight w:val="0"/>
              <w:marTop w:val="0"/>
              <w:marBottom w:val="0"/>
              <w:divBdr>
                <w:top w:val="none" w:sz="0" w:space="0" w:color="auto"/>
                <w:left w:val="none" w:sz="0" w:space="0" w:color="auto"/>
                <w:bottom w:val="none" w:sz="0" w:space="0" w:color="auto"/>
                <w:right w:val="none" w:sz="0" w:space="0" w:color="auto"/>
              </w:divBdr>
            </w:div>
          </w:divsChild>
        </w:div>
        <w:div w:id="658772732">
          <w:marLeft w:val="0"/>
          <w:marRight w:val="0"/>
          <w:marTop w:val="0"/>
          <w:marBottom w:val="0"/>
          <w:divBdr>
            <w:top w:val="none" w:sz="0" w:space="0" w:color="auto"/>
            <w:left w:val="none" w:sz="0" w:space="0" w:color="auto"/>
            <w:bottom w:val="none" w:sz="0" w:space="0" w:color="auto"/>
            <w:right w:val="none" w:sz="0" w:space="0" w:color="auto"/>
          </w:divBdr>
          <w:divsChild>
            <w:div w:id="924194975">
              <w:marLeft w:val="0"/>
              <w:marRight w:val="0"/>
              <w:marTop w:val="0"/>
              <w:marBottom w:val="0"/>
              <w:divBdr>
                <w:top w:val="none" w:sz="0" w:space="0" w:color="auto"/>
                <w:left w:val="none" w:sz="0" w:space="0" w:color="auto"/>
                <w:bottom w:val="none" w:sz="0" w:space="0" w:color="auto"/>
                <w:right w:val="none" w:sz="0" w:space="0" w:color="auto"/>
              </w:divBdr>
            </w:div>
          </w:divsChild>
        </w:div>
        <w:div w:id="378020406">
          <w:marLeft w:val="0"/>
          <w:marRight w:val="0"/>
          <w:marTop w:val="0"/>
          <w:marBottom w:val="0"/>
          <w:divBdr>
            <w:top w:val="none" w:sz="0" w:space="0" w:color="auto"/>
            <w:left w:val="none" w:sz="0" w:space="0" w:color="auto"/>
            <w:bottom w:val="none" w:sz="0" w:space="0" w:color="auto"/>
            <w:right w:val="none" w:sz="0" w:space="0" w:color="auto"/>
          </w:divBdr>
          <w:divsChild>
            <w:div w:id="1434550038">
              <w:marLeft w:val="0"/>
              <w:marRight w:val="0"/>
              <w:marTop w:val="0"/>
              <w:marBottom w:val="0"/>
              <w:divBdr>
                <w:top w:val="none" w:sz="0" w:space="0" w:color="auto"/>
                <w:left w:val="none" w:sz="0" w:space="0" w:color="auto"/>
                <w:bottom w:val="none" w:sz="0" w:space="0" w:color="auto"/>
                <w:right w:val="none" w:sz="0" w:space="0" w:color="auto"/>
              </w:divBdr>
            </w:div>
          </w:divsChild>
        </w:div>
        <w:div w:id="128254725">
          <w:marLeft w:val="0"/>
          <w:marRight w:val="0"/>
          <w:marTop w:val="0"/>
          <w:marBottom w:val="0"/>
          <w:divBdr>
            <w:top w:val="none" w:sz="0" w:space="0" w:color="auto"/>
            <w:left w:val="none" w:sz="0" w:space="0" w:color="auto"/>
            <w:bottom w:val="none" w:sz="0" w:space="0" w:color="auto"/>
            <w:right w:val="none" w:sz="0" w:space="0" w:color="auto"/>
          </w:divBdr>
          <w:divsChild>
            <w:div w:id="14504906">
              <w:marLeft w:val="0"/>
              <w:marRight w:val="0"/>
              <w:marTop w:val="0"/>
              <w:marBottom w:val="0"/>
              <w:divBdr>
                <w:top w:val="none" w:sz="0" w:space="0" w:color="auto"/>
                <w:left w:val="none" w:sz="0" w:space="0" w:color="auto"/>
                <w:bottom w:val="none" w:sz="0" w:space="0" w:color="auto"/>
                <w:right w:val="none" w:sz="0" w:space="0" w:color="auto"/>
              </w:divBdr>
            </w:div>
          </w:divsChild>
        </w:div>
        <w:div w:id="1959754695">
          <w:marLeft w:val="0"/>
          <w:marRight w:val="0"/>
          <w:marTop w:val="0"/>
          <w:marBottom w:val="0"/>
          <w:divBdr>
            <w:top w:val="none" w:sz="0" w:space="0" w:color="auto"/>
            <w:left w:val="none" w:sz="0" w:space="0" w:color="auto"/>
            <w:bottom w:val="none" w:sz="0" w:space="0" w:color="auto"/>
            <w:right w:val="none" w:sz="0" w:space="0" w:color="auto"/>
          </w:divBdr>
          <w:divsChild>
            <w:div w:id="1429619880">
              <w:marLeft w:val="0"/>
              <w:marRight w:val="0"/>
              <w:marTop w:val="0"/>
              <w:marBottom w:val="0"/>
              <w:divBdr>
                <w:top w:val="none" w:sz="0" w:space="0" w:color="auto"/>
                <w:left w:val="none" w:sz="0" w:space="0" w:color="auto"/>
                <w:bottom w:val="none" w:sz="0" w:space="0" w:color="auto"/>
                <w:right w:val="none" w:sz="0" w:space="0" w:color="auto"/>
              </w:divBdr>
            </w:div>
          </w:divsChild>
        </w:div>
        <w:div w:id="132790738">
          <w:marLeft w:val="0"/>
          <w:marRight w:val="0"/>
          <w:marTop w:val="0"/>
          <w:marBottom w:val="0"/>
          <w:divBdr>
            <w:top w:val="none" w:sz="0" w:space="0" w:color="auto"/>
            <w:left w:val="none" w:sz="0" w:space="0" w:color="auto"/>
            <w:bottom w:val="none" w:sz="0" w:space="0" w:color="auto"/>
            <w:right w:val="none" w:sz="0" w:space="0" w:color="auto"/>
          </w:divBdr>
          <w:divsChild>
            <w:div w:id="985745413">
              <w:marLeft w:val="0"/>
              <w:marRight w:val="0"/>
              <w:marTop w:val="0"/>
              <w:marBottom w:val="0"/>
              <w:divBdr>
                <w:top w:val="none" w:sz="0" w:space="0" w:color="auto"/>
                <w:left w:val="none" w:sz="0" w:space="0" w:color="auto"/>
                <w:bottom w:val="none" w:sz="0" w:space="0" w:color="auto"/>
                <w:right w:val="none" w:sz="0" w:space="0" w:color="auto"/>
              </w:divBdr>
            </w:div>
          </w:divsChild>
        </w:div>
        <w:div w:id="675039728">
          <w:marLeft w:val="0"/>
          <w:marRight w:val="0"/>
          <w:marTop w:val="0"/>
          <w:marBottom w:val="0"/>
          <w:divBdr>
            <w:top w:val="none" w:sz="0" w:space="0" w:color="auto"/>
            <w:left w:val="none" w:sz="0" w:space="0" w:color="auto"/>
            <w:bottom w:val="none" w:sz="0" w:space="0" w:color="auto"/>
            <w:right w:val="none" w:sz="0" w:space="0" w:color="auto"/>
          </w:divBdr>
          <w:divsChild>
            <w:div w:id="1295790845">
              <w:marLeft w:val="0"/>
              <w:marRight w:val="0"/>
              <w:marTop w:val="0"/>
              <w:marBottom w:val="0"/>
              <w:divBdr>
                <w:top w:val="none" w:sz="0" w:space="0" w:color="auto"/>
                <w:left w:val="none" w:sz="0" w:space="0" w:color="auto"/>
                <w:bottom w:val="none" w:sz="0" w:space="0" w:color="auto"/>
                <w:right w:val="none" w:sz="0" w:space="0" w:color="auto"/>
              </w:divBdr>
            </w:div>
          </w:divsChild>
        </w:div>
        <w:div w:id="46033764">
          <w:marLeft w:val="0"/>
          <w:marRight w:val="0"/>
          <w:marTop w:val="0"/>
          <w:marBottom w:val="0"/>
          <w:divBdr>
            <w:top w:val="none" w:sz="0" w:space="0" w:color="auto"/>
            <w:left w:val="none" w:sz="0" w:space="0" w:color="auto"/>
            <w:bottom w:val="none" w:sz="0" w:space="0" w:color="auto"/>
            <w:right w:val="none" w:sz="0" w:space="0" w:color="auto"/>
          </w:divBdr>
          <w:divsChild>
            <w:div w:id="424039643">
              <w:marLeft w:val="0"/>
              <w:marRight w:val="0"/>
              <w:marTop w:val="0"/>
              <w:marBottom w:val="0"/>
              <w:divBdr>
                <w:top w:val="none" w:sz="0" w:space="0" w:color="auto"/>
                <w:left w:val="none" w:sz="0" w:space="0" w:color="auto"/>
                <w:bottom w:val="none" w:sz="0" w:space="0" w:color="auto"/>
                <w:right w:val="none" w:sz="0" w:space="0" w:color="auto"/>
              </w:divBdr>
            </w:div>
          </w:divsChild>
        </w:div>
        <w:div w:id="1140004319">
          <w:marLeft w:val="0"/>
          <w:marRight w:val="0"/>
          <w:marTop w:val="0"/>
          <w:marBottom w:val="0"/>
          <w:divBdr>
            <w:top w:val="none" w:sz="0" w:space="0" w:color="auto"/>
            <w:left w:val="none" w:sz="0" w:space="0" w:color="auto"/>
            <w:bottom w:val="none" w:sz="0" w:space="0" w:color="auto"/>
            <w:right w:val="none" w:sz="0" w:space="0" w:color="auto"/>
          </w:divBdr>
          <w:divsChild>
            <w:div w:id="188863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860301">
      <w:bodyDiv w:val="1"/>
      <w:marLeft w:val="0"/>
      <w:marRight w:val="0"/>
      <w:marTop w:val="0"/>
      <w:marBottom w:val="0"/>
      <w:divBdr>
        <w:top w:val="none" w:sz="0" w:space="0" w:color="auto"/>
        <w:left w:val="none" w:sz="0" w:space="0" w:color="auto"/>
        <w:bottom w:val="none" w:sz="0" w:space="0" w:color="auto"/>
        <w:right w:val="none" w:sz="0" w:space="0" w:color="auto"/>
      </w:divBdr>
    </w:div>
    <w:div w:id="1614433509">
      <w:bodyDiv w:val="1"/>
      <w:marLeft w:val="0"/>
      <w:marRight w:val="0"/>
      <w:marTop w:val="0"/>
      <w:marBottom w:val="0"/>
      <w:divBdr>
        <w:top w:val="none" w:sz="0" w:space="0" w:color="auto"/>
        <w:left w:val="none" w:sz="0" w:space="0" w:color="auto"/>
        <w:bottom w:val="none" w:sz="0" w:space="0" w:color="auto"/>
        <w:right w:val="none" w:sz="0" w:space="0" w:color="auto"/>
      </w:divBdr>
      <w:divsChild>
        <w:div w:id="61686725">
          <w:marLeft w:val="0"/>
          <w:marRight w:val="0"/>
          <w:marTop w:val="0"/>
          <w:marBottom w:val="0"/>
          <w:divBdr>
            <w:top w:val="none" w:sz="0" w:space="0" w:color="auto"/>
            <w:left w:val="none" w:sz="0" w:space="0" w:color="auto"/>
            <w:bottom w:val="none" w:sz="0" w:space="0" w:color="auto"/>
            <w:right w:val="none" w:sz="0" w:space="0" w:color="auto"/>
          </w:divBdr>
          <w:divsChild>
            <w:div w:id="941373457">
              <w:marLeft w:val="0"/>
              <w:marRight w:val="0"/>
              <w:marTop w:val="0"/>
              <w:marBottom w:val="0"/>
              <w:divBdr>
                <w:top w:val="none" w:sz="0" w:space="0" w:color="auto"/>
                <w:left w:val="none" w:sz="0" w:space="0" w:color="auto"/>
                <w:bottom w:val="none" w:sz="0" w:space="0" w:color="auto"/>
                <w:right w:val="none" w:sz="0" w:space="0" w:color="auto"/>
              </w:divBdr>
            </w:div>
          </w:divsChild>
        </w:div>
        <w:div w:id="901209030">
          <w:marLeft w:val="0"/>
          <w:marRight w:val="0"/>
          <w:marTop w:val="0"/>
          <w:marBottom w:val="0"/>
          <w:divBdr>
            <w:top w:val="none" w:sz="0" w:space="0" w:color="auto"/>
            <w:left w:val="none" w:sz="0" w:space="0" w:color="auto"/>
            <w:bottom w:val="none" w:sz="0" w:space="0" w:color="auto"/>
            <w:right w:val="none" w:sz="0" w:space="0" w:color="auto"/>
          </w:divBdr>
          <w:divsChild>
            <w:div w:id="129831999">
              <w:marLeft w:val="0"/>
              <w:marRight w:val="0"/>
              <w:marTop w:val="0"/>
              <w:marBottom w:val="0"/>
              <w:divBdr>
                <w:top w:val="none" w:sz="0" w:space="0" w:color="auto"/>
                <w:left w:val="none" w:sz="0" w:space="0" w:color="auto"/>
                <w:bottom w:val="none" w:sz="0" w:space="0" w:color="auto"/>
                <w:right w:val="none" w:sz="0" w:space="0" w:color="auto"/>
              </w:divBdr>
            </w:div>
          </w:divsChild>
        </w:div>
        <w:div w:id="442843135">
          <w:marLeft w:val="0"/>
          <w:marRight w:val="0"/>
          <w:marTop w:val="0"/>
          <w:marBottom w:val="0"/>
          <w:divBdr>
            <w:top w:val="none" w:sz="0" w:space="0" w:color="auto"/>
            <w:left w:val="none" w:sz="0" w:space="0" w:color="auto"/>
            <w:bottom w:val="none" w:sz="0" w:space="0" w:color="auto"/>
            <w:right w:val="none" w:sz="0" w:space="0" w:color="auto"/>
          </w:divBdr>
          <w:divsChild>
            <w:div w:id="1589652437">
              <w:marLeft w:val="0"/>
              <w:marRight w:val="0"/>
              <w:marTop w:val="0"/>
              <w:marBottom w:val="0"/>
              <w:divBdr>
                <w:top w:val="none" w:sz="0" w:space="0" w:color="auto"/>
                <w:left w:val="none" w:sz="0" w:space="0" w:color="auto"/>
                <w:bottom w:val="none" w:sz="0" w:space="0" w:color="auto"/>
                <w:right w:val="none" w:sz="0" w:space="0" w:color="auto"/>
              </w:divBdr>
            </w:div>
          </w:divsChild>
        </w:div>
        <w:div w:id="1910071773">
          <w:marLeft w:val="0"/>
          <w:marRight w:val="0"/>
          <w:marTop w:val="0"/>
          <w:marBottom w:val="0"/>
          <w:divBdr>
            <w:top w:val="none" w:sz="0" w:space="0" w:color="auto"/>
            <w:left w:val="none" w:sz="0" w:space="0" w:color="auto"/>
            <w:bottom w:val="none" w:sz="0" w:space="0" w:color="auto"/>
            <w:right w:val="none" w:sz="0" w:space="0" w:color="auto"/>
          </w:divBdr>
          <w:divsChild>
            <w:div w:id="1008365442">
              <w:marLeft w:val="0"/>
              <w:marRight w:val="0"/>
              <w:marTop w:val="0"/>
              <w:marBottom w:val="0"/>
              <w:divBdr>
                <w:top w:val="none" w:sz="0" w:space="0" w:color="auto"/>
                <w:left w:val="none" w:sz="0" w:space="0" w:color="auto"/>
                <w:bottom w:val="none" w:sz="0" w:space="0" w:color="auto"/>
                <w:right w:val="none" w:sz="0" w:space="0" w:color="auto"/>
              </w:divBdr>
            </w:div>
          </w:divsChild>
        </w:div>
        <w:div w:id="993534814">
          <w:marLeft w:val="0"/>
          <w:marRight w:val="0"/>
          <w:marTop w:val="0"/>
          <w:marBottom w:val="0"/>
          <w:divBdr>
            <w:top w:val="none" w:sz="0" w:space="0" w:color="auto"/>
            <w:left w:val="none" w:sz="0" w:space="0" w:color="auto"/>
            <w:bottom w:val="none" w:sz="0" w:space="0" w:color="auto"/>
            <w:right w:val="none" w:sz="0" w:space="0" w:color="auto"/>
          </w:divBdr>
          <w:divsChild>
            <w:div w:id="11957061">
              <w:marLeft w:val="0"/>
              <w:marRight w:val="0"/>
              <w:marTop w:val="0"/>
              <w:marBottom w:val="0"/>
              <w:divBdr>
                <w:top w:val="none" w:sz="0" w:space="0" w:color="auto"/>
                <w:left w:val="none" w:sz="0" w:space="0" w:color="auto"/>
                <w:bottom w:val="none" w:sz="0" w:space="0" w:color="auto"/>
                <w:right w:val="none" w:sz="0" w:space="0" w:color="auto"/>
              </w:divBdr>
            </w:div>
          </w:divsChild>
        </w:div>
        <w:div w:id="1383210329">
          <w:marLeft w:val="0"/>
          <w:marRight w:val="0"/>
          <w:marTop w:val="0"/>
          <w:marBottom w:val="0"/>
          <w:divBdr>
            <w:top w:val="none" w:sz="0" w:space="0" w:color="auto"/>
            <w:left w:val="none" w:sz="0" w:space="0" w:color="auto"/>
            <w:bottom w:val="none" w:sz="0" w:space="0" w:color="auto"/>
            <w:right w:val="none" w:sz="0" w:space="0" w:color="auto"/>
          </w:divBdr>
          <w:divsChild>
            <w:div w:id="1709179799">
              <w:marLeft w:val="0"/>
              <w:marRight w:val="0"/>
              <w:marTop w:val="0"/>
              <w:marBottom w:val="0"/>
              <w:divBdr>
                <w:top w:val="none" w:sz="0" w:space="0" w:color="auto"/>
                <w:left w:val="none" w:sz="0" w:space="0" w:color="auto"/>
                <w:bottom w:val="none" w:sz="0" w:space="0" w:color="auto"/>
                <w:right w:val="none" w:sz="0" w:space="0" w:color="auto"/>
              </w:divBdr>
            </w:div>
          </w:divsChild>
        </w:div>
        <w:div w:id="155197517">
          <w:marLeft w:val="0"/>
          <w:marRight w:val="0"/>
          <w:marTop w:val="0"/>
          <w:marBottom w:val="0"/>
          <w:divBdr>
            <w:top w:val="none" w:sz="0" w:space="0" w:color="auto"/>
            <w:left w:val="none" w:sz="0" w:space="0" w:color="auto"/>
            <w:bottom w:val="none" w:sz="0" w:space="0" w:color="auto"/>
            <w:right w:val="none" w:sz="0" w:space="0" w:color="auto"/>
          </w:divBdr>
          <w:divsChild>
            <w:div w:id="1786729168">
              <w:marLeft w:val="0"/>
              <w:marRight w:val="0"/>
              <w:marTop w:val="0"/>
              <w:marBottom w:val="0"/>
              <w:divBdr>
                <w:top w:val="none" w:sz="0" w:space="0" w:color="auto"/>
                <w:left w:val="none" w:sz="0" w:space="0" w:color="auto"/>
                <w:bottom w:val="none" w:sz="0" w:space="0" w:color="auto"/>
                <w:right w:val="none" w:sz="0" w:space="0" w:color="auto"/>
              </w:divBdr>
            </w:div>
          </w:divsChild>
        </w:div>
        <w:div w:id="1940481795">
          <w:marLeft w:val="0"/>
          <w:marRight w:val="0"/>
          <w:marTop w:val="0"/>
          <w:marBottom w:val="0"/>
          <w:divBdr>
            <w:top w:val="none" w:sz="0" w:space="0" w:color="auto"/>
            <w:left w:val="none" w:sz="0" w:space="0" w:color="auto"/>
            <w:bottom w:val="none" w:sz="0" w:space="0" w:color="auto"/>
            <w:right w:val="none" w:sz="0" w:space="0" w:color="auto"/>
          </w:divBdr>
          <w:divsChild>
            <w:div w:id="929193913">
              <w:marLeft w:val="0"/>
              <w:marRight w:val="0"/>
              <w:marTop w:val="0"/>
              <w:marBottom w:val="0"/>
              <w:divBdr>
                <w:top w:val="none" w:sz="0" w:space="0" w:color="auto"/>
                <w:left w:val="none" w:sz="0" w:space="0" w:color="auto"/>
                <w:bottom w:val="none" w:sz="0" w:space="0" w:color="auto"/>
                <w:right w:val="none" w:sz="0" w:space="0" w:color="auto"/>
              </w:divBdr>
            </w:div>
          </w:divsChild>
        </w:div>
        <w:div w:id="1661689052">
          <w:marLeft w:val="0"/>
          <w:marRight w:val="0"/>
          <w:marTop w:val="0"/>
          <w:marBottom w:val="0"/>
          <w:divBdr>
            <w:top w:val="none" w:sz="0" w:space="0" w:color="auto"/>
            <w:left w:val="none" w:sz="0" w:space="0" w:color="auto"/>
            <w:bottom w:val="none" w:sz="0" w:space="0" w:color="auto"/>
            <w:right w:val="none" w:sz="0" w:space="0" w:color="auto"/>
          </w:divBdr>
          <w:divsChild>
            <w:div w:id="236209186">
              <w:marLeft w:val="0"/>
              <w:marRight w:val="0"/>
              <w:marTop w:val="0"/>
              <w:marBottom w:val="0"/>
              <w:divBdr>
                <w:top w:val="none" w:sz="0" w:space="0" w:color="auto"/>
                <w:left w:val="none" w:sz="0" w:space="0" w:color="auto"/>
                <w:bottom w:val="none" w:sz="0" w:space="0" w:color="auto"/>
                <w:right w:val="none" w:sz="0" w:space="0" w:color="auto"/>
              </w:divBdr>
            </w:div>
          </w:divsChild>
        </w:div>
        <w:div w:id="37125752">
          <w:marLeft w:val="0"/>
          <w:marRight w:val="0"/>
          <w:marTop w:val="0"/>
          <w:marBottom w:val="0"/>
          <w:divBdr>
            <w:top w:val="none" w:sz="0" w:space="0" w:color="auto"/>
            <w:left w:val="none" w:sz="0" w:space="0" w:color="auto"/>
            <w:bottom w:val="none" w:sz="0" w:space="0" w:color="auto"/>
            <w:right w:val="none" w:sz="0" w:space="0" w:color="auto"/>
          </w:divBdr>
          <w:divsChild>
            <w:div w:id="251360287">
              <w:marLeft w:val="0"/>
              <w:marRight w:val="0"/>
              <w:marTop w:val="0"/>
              <w:marBottom w:val="0"/>
              <w:divBdr>
                <w:top w:val="none" w:sz="0" w:space="0" w:color="auto"/>
                <w:left w:val="none" w:sz="0" w:space="0" w:color="auto"/>
                <w:bottom w:val="none" w:sz="0" w:space="0" w:color="auto"/>
                <w:right w:val="none" w:sz="0" w:space="0" w:color="auto"/>
              </w:divBdr>
            </w:div>
          </w:divsChild>
        </w:div>
        <w:div w:id="1603150672">
          <w:marLeft w:val="0"/>
          <w:marRight w:val="0"/>
          <w:marTop w:val="0"/>
          <w:marBottom w:val="0"/>
          <w:divBdr>
            <w:top w:val="none" w:sz="0" w:space="0" w:color="auto"/>
            <w:left w:val="none" w:sz="0" w:space="0" w:color="auto"/>
            <w:bottom w:val="none" w:sz="0" w:space="0" w:color="auto"/>
            <w:right w:val="none" w:sz="0" w:space="0" w:color="auto"/>
          </w:divBdr>
          <w:divsChild>
            <w:div w:id="2065324778">
              <w:marLeft w:val="0"/>
              <w:marRight w:val="0"/>
              <w:marTop w:val="0"/>
              <w:marBottom w:val="0"/>
              <w:divBdr>
                <w:top w:val="none" w:sz="0" w:space="0" w:color="auto"/>
                <w:left w:val="none" w:sz="0" w:space="0" w:color="auto"/>
                <w:bottom w:val="none" w:sz="0" w:space="0" w:color="auto"/>
                <w:right w:val="none" w:sz="0" w:space="0" w:color="auto"/>
              </w:divBdr>
            </w:div>
          </w:divsChild>
        </w:div>
        <w:div w:id="1920481348">
          <w:marLeft w:val="0"/>
          <w:marRight w:val="0"/>
          <w:marTop w:val="0"/>
          <w:marBottom w:val="0"/>
          <w:divBdr>
            <w:top w:val="none" w:sz="0" w:space="0" w:color="auto"/>
            <w:left w:val="none" w:sz="0" w:space="0" w:color="auto"/>
            <w:bottom w:val="none" w:sz="0" w:space="0" w:color="auto"/>
            <w:right w:val="none" w:sz="0" w:space="0" w:color="auto"/>
          </w:divBdr>
          <w:divsChild>
            <w:div w:id="1186866078">
              <w:marLeft w:val="0"/>
              <w:marRight w:val="0"/>
              <w:marTop w:val="0"/>
              <w:marBottom w:val="0"/>
              <w:divBdr>
                <w:top w:val="none" w:sz="0" w:space="0" w:color="auto"/>
                <w:left w:val="none" w:sz="0" w:space="0" w:color="auto"/>
                <w:bottom w:val="none" w:sz="0" w:space="0" w:color="auto"/>
                <w:right w:val="none" w:sz="0" w:space="0" w:color="auto"/>
              </w:divBdr>
            </w:div>
          </w:divsChild>
        </w:div>
        <w:div w:id="602303049">
          <w:marLeft w:val="0"/>
          <w:marRight w:val="0"/>
          <w:marTop w:val="0"/>
          <w:marBottom w:val="0"/>
          <w:divBdr>
            <w:top w:val="none" w:sz="0" w:space="0" w:color="auto"/>
            <w:left w:val="none" w:sz="0" w:space="0" w:color="auto"/>
            <w:bottom w:val="none" w:sz="0" w:space="0" w:color="auto"/>
            <w:right w:val="none" w:sz="0" w:space="0" w:color="auto"/>
          </w:divBdr>
          <w:divsChild>
            <w:div w:id="659582591">
              <w:marLeft w:val="0"/>
              <w:marRight w:val="0"/>
              <w:marTop w:val="0"/>
              <w:marBottom w:val="0"/>
              <w:divBdr>
                <w:top w:val="none" w:sz="0" w:space="0" w:color="auto"/>
                <w:left w:val="none" w:sz="0" w:space="0" w:color="auto"/>
                <w:bottom w:val="none" w:sz="0" w:space="0" w:color="auto"/>
                <w:right w:val="none" w:sz="0" w:space="0" w:color="auto"/>
              </w:divBdr>
            </w:div>
          </w:divsChild>
        </w:div>
        <w:div w:id="1694913528">
          <w:marLeft w:val="0"/>
          <w:marRight w:val="0"/>
          <w:marTop w:val="0"/>
          <w:marBottom w:val="0"/>
          <w:divBdr>
            <w:top w:val="none" w:sz="0" w:space="0" w:color="auto"/>
            <w:left w:val="none" w:sz="0" w:space="0" w:color="auto"/>
            <w:bottom w:val="none" w:sz="0" w:space="0" w:color="auto"/>
            <w:right w:val="none" w:sz="0" w:space="0" w:color="auto"/>
          </w:divBdr>
          <w:divsChild>
            <w:div w:id="365181595">
              <w:marLeft w:val="0"/>
              <w:marRight w:val="0"/>
              <w:marTop w:val="0"/>
              <w:marBottom w:val="0"/>
              <w:divBdr>
                <w:top w:val="none" w:sz="0" w:space="0" w:color="auto"/>
                <w:left w:val="none" w:sz="0" w:space="0" w:color="auto"/>
                <w:bottom w:val="none" w:sz="0" w:space="0" w:color="auto"/>
                <w:right w:val="none" w:sz="0" w:space="0" w:color="auto"/>
              </w:divBdr>
            </w:div>
          </w:divsChild>
        </w:div>
        <w:div w:id="578710511">
          <w:marLeft w:val="0"/>
          <w:marRight w:val="0"/>
          <w:marTop w:val="0"/>
          <w:marBottom w:val="0"/>
          <w:divBdr>
            <w:top w:val="none" w:sz="0" w:space="0" w:color="auto"/>
            <w:left w:val="none" w:sz="0" w:space="0" w:color="auto"/>
            <w:bottom w:val="none" w:sz="0" w:space="0" w:color="auto"/>
            <w:right w:val="none" w:sz="0" w:space="0" w:color="auto"/>
          </w:divBdr>
          <w:divsChild>
            <w:div w:id="1727529007">
              <w:marLeft w:val="0"/>
              <w:marRight w:val="0"/>
              <w:marTop w:val="0"/>
              <w:marBottom w:val="0"/>
              <w:divBdr>
                <w:top w:val="none" w:sz="0" w:space="0" w:color="auto"/>
                <w:left w:val="none" w:sz="0" w:space="0" w:color="auto"/>
                <w:bottom w:val="none" w:sz="0" w:space="0" w:color="auto"/>
                <w:right w:val="none" w:sz="0" w:space="0" w:color="auto"/>
              </w:divBdr>
            </w:div>
          </w:divsChild>
        </w:div>
        <w:div w:id="108550441">
          <w:marLeft w:val="0"/>
          <w:marRight w:val="0"/>
          <w:marTop w:val="0"/>
          <w:marBottom w:val="0"/>
          <w:divBdr>
            <w:top w:val="none" w:sz="0" w:space="0" w:color="auto"/>
            <w:left w:val="none" w:sz="0" w:space="0" w:color="auto"/>
            <w:bottom w:val="none" w:sz="0" w:space="0" w:color="auto"/>
            <w:right w:val="none" w:sz="0" w:space="0" w:color="auto"/>
          </w:divBdr>
          <w:divsChild>
            <w:div w:id="1232883728">
              <w:marLeft w:val="0"/>
              <w:marRight w:val="0"/>
              <w:marTop w:val="0"/>
              <w:marBottom w:val="0"/>
              <w:divBdr>
                <w:top w:val="none" w:sz="0" w:space="0" w:color="auto"/>
                <w:left w:val="none" w:sz="0" w:space="0" w:color="auto"/>
                <w:bottom w:val="none" w:sz="0" w:space="0" w:color="auto"/>
                <w:right w:val="none" w:sz="0" w:space="0" w:color="auto"/>
              </w:divBdr>
            </w:div>
          </w:divsChild>
        </w:div>
        <w:div w:id="1574319298">
          <w:marLeft w:val="0"/>
          <w:marRight w:val="0"/>
          <w:marTop w:val="0"/>
          <w:marBottom w:val="0"/>
          <w:divBdr>
            <w:top w:val="none" w:sz="0" w:space="0" w:color="auto"/>
            <w:left w:val="none" w:sz="0" w:space="0" w:color="auto"/>
            <w:bottom w:val="none" w:sz="0" w:space="0" w:color="auto"/>
            <w:right w:val="none" w:sz="0" w:space="0" w:color="auto"/>
          </w:divBdr>
          <w:divsChild>
            <w:div w:id="472605508">
              <w:marLeft w:val="0"/>
              <w:marRight w:val="0"/>
              <w:marTop w:val="0"/>
              <w:marBottom w:val="0"/>
              <w:divBdr>
                <w:top w:val="none" w:sz="0" w:space="0" w:color="auto"/>
                <w:left w:val="none" w:sz="0" w:space="0" w:color="auto"/>
                <w:bottom w:val="none" w:sz="0" w:space="0" w:color="auto"/>
                <w:right w:val="none" w:sz="0" w:space="0" w:color="auto"/>
              </w:divBdr>
            </w:div>
          </w:divsChild>
        </w:div>
        <w:div w:id="572160953">
          <w:marLeft w:val="0"/>
          <w:marRight w:val="0"/>
          <w:marTop w:val="0"/>
          <w:marBottom w:val="0"/>
          <w:divBdr>
            <w:top w:val="none" w:sz="0" w:space="0" w:color="auto"/>
            <w:left w:val="none" w:sz="0" w:space="0" w:color="auto"/>
            <w:bottom w:val="none" w:sz="0" w:space="0" w:color="auto"/>
            <w:right w:val="none" w:sz="0" w:space="0" w:color="auto"/>
          </w:divBdr>
          <w:divsChild>
            <w:div w:id="23481207">
              <w:marLeft w:val="0"/>
              <w:marRight w:val="0"/>
              <w:marTop w:val="0"/>
              <w:marBottom w:val="0"/>
              <w:divBdr>
                <w:top w:val="none" w:sz="0" w:space="0" w:color="auto"/>
                <w:left w:val="none" w:sz="0" w:space="0" w:color="auto"/>
                <w:bottom w:val="none" w:sz="0" w:space="0" w:color="auto"/>
                <w:right w:val="none" w:sz="0" w:space="0" w:color="auto"/>
              </w:divBdr>
            </w:div>
          </w:divsChild>
        </w:div>
        <w:div w:id="1343238998">
          <w:marLeft w:val="0"/>
          <w:marRight w:val="0"/>
          <w:marTop w:val="0"/>
          <w:marBottom w:val="0"/>
          <w:divBdr>
            <w:top w:val="none" w:sz="0" w:space="0" w:color="auto"/>
            <w:left w:val="none" w:sz="0" w:space="0" w:color="auto"/>
            <w:bottom w:val="none" w:sz="0" w:space="0" w:color="auto"/>
            <w:right w:val="none" w:sz="0" w:space="0" w:color="auto"/>
          </w:divBdr>
          <w:divsChild>
            <w:div w:id="245113213">
              <w:marLeft w:val="0"/>
              <w:marRight w:val="0"/>
              <w:marTop w:val="0"/>
              <w:marBottom w:val="0"/>
              <w:divBdr>
                <w:top w:val="none" w:sz="0" w:space="0" w:color="auto"/>
                <w:left w:val="none" w:sz="0" w:space="0" w:color="auto"/>
                <w:bottom w:val="none" w:sz="0" w:space="0" w:color="auto"/>
                <w:right w:val="none" w:sz="0" w:space="0" w:color="auto"/>
              </w:divBdr>
            </w:div>
          </w:divsChild>
        </w:div>
        <w:div w:id="1924336458">
          <w:marLeft w:val="0"/>
          <w:marRight w:val="0"/>
          <w:marTop w:val="0"/>
          <w:marBottom w:val="0"/>
          <w:divBdr>
            <w:top w:val="none" w:sz="0" w:space="0" w:color="auto"/>
            <w:left w:val="none" w:sz="0" w:space="0" w:color="auto"/>
            <w:bottom w:val="none" w:sz="0" w:space="0" w:color="auto"/>
            <w:right w:val="none" w:sz="0" w:space="0" w:color="auto"/>
          </w:divBdr>
          <w:divsChild>
            <w:div w:id="1948464738">
              <w:marLeft w:val="0"/>
              <w:marRight w:val="0"/>
              <w:marTop w:val="0"/>
              <w:marBottom w:val="0"/>
              <w:divBdr>
                <w:top w:val="none" w:sz="0" w:space="0" w:color="auto"/>
                <w:left w:val="none" w:sz="0" w:space="0" w:color="auto"/>
                <w:bottom w:val="none" w:sz="0" w:space="0" w:color="auto"/>
                <w:right w:val="none" w:sz="0" w:space="0" w:color="auto"/>
              </w:divBdr>
            </w:div>
          </w:divsChild>
        </w:div>
        <w:div w:id="1561356129">
          <w:marLeft w:val="0"/>
          <w:marRight w:val="0"/>
          <w:marTop w:val="0"/>
          <w:marBottom w:val="0"/>
          <w:divBdr>
            <w:top w:val="none" w:sz="0" w:space="0" w:color="auto"/>
            <w:left w:val="none" w:sz="0" w:space="0" w:color="auto"/>
            <w:bottom w:val="none" w:sz="0" w:space="0" w:color="auto"/>
            <w:right w:val="none" w:sz="0" w:space="0" w:color="auto"/>
          </w:divBdr>
          <w:divsChild>
            <w:div w:id="369769262">
              <w:marLeft w:val="0"/>
              <w:marRight w:val="0"/>
              <w:marTop w:val="0"/>
              <w:marBottom w:val="0"/>
              <w:divBdr>
                <w:top w:val="none" w:sz="0" w:space="0" w:color="auto"/>
                <w:left w:val="none" w:sz="0" w:space="0" w:color="auto"/>
                <w:bottom w:val="none" w:sz="0" w:space="0" w:color="auto"/>
                <w:right w:val="none" w:sz="0" w:space="0" w:color="auto"/>
              </w:divBdr>
            </w:div>
          </w:divsChild>
        </w:div>
        <w:div w:id="1585456662">
          <w:marLeft w:val="0"/>
          <w:marRight w:val="0"/>
          <w:marTop w:val="0"/>
          <w:marBottom w:val="0"/>
          <w:divBdr>
            <w:top w:val="none" w:sz="0" w:space="0" w:color="auto"/>
            <w:left w:val="none" w:sz="0" w:space="0" w:color="auto"/>
            <w:bottom w:val="none" w:sz="0" w:space="0" w:color="auto"/>
            <w:right w:val="none" w:sz="0" w:space="0" w:color="auto"/>
          </w:divBdr>
          <w:divsChild>
            <w:div w:id="590966477">
              <w:marLeft w:val="0"/>
              <w:marRight w:val="0"/>
              <w:marTop w:val="0"/>
              <w:marBottom w:val="0"/>
              <w:divBdr>
                <w:top w:val="none" w:sz="0" w:space="0" w:color="auto"/>
                <w:left w:val="none" w:sz="0" w:space="0" w:color="auto"/>
                <w:bottom w:val="none" w:sz="0" w:space="0" w:color="auto"/>
                <w:right w:val="none" w:sz="0" w:space="0" w:color="auto"/>
              </w:divBdr>
            </w:div>
          </w:divsChild>
        </w:div>
        <w:div w:id="1291473024">
          <w:marLeft w:val="0"/>
          <w:marRight w:val="0"/>
          <w:marTop w:val="0"/>
          <w:marBottom w:val="0"/>
          <w:divBdr>
            <w:top w:val="none" w:sz="0" w:space="0" w:color="auto"/>
            <w:left w:val="none" w:sz="0" w:space="0" w:color="auto"/>
            <w:bottom w:val="none" w:sz="0" w:space="0" w:color="auto"/>
            <w:right w:val="none" w:sz="0" w:space="0" w:color="auto"/>
          </w:divBdr>
          <w:divsChild>
            <w:div w:id="77066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736169">
      <w:bodyDiv w:val="1"/>
      <w:marLeft w:val="0"/>
      <w:marRight w:val="0"/>
      <w:marTop w:val="0"/>
      <w:marBottom w:val="0"/>
      <w:divBdr>
        <w:top w:val="none" w:sz="0" w:space="0" w:color="auto"/>
        <w:left w:val="none" w:sz="0" w:space="0" w:color="auto"/>
        <w:bottom w:val="none" w:sz="0" w:space="0" w:color="auto"/>
        <w:right w:val="none" w:sz="0" w:space="0" w:color="auto"/>
      </w:divBdr>
    </w:div>
    <w:div w:id="1850556328">
      <w:bodyDiv w:val="1"/>
      <w:marLeft w:val="0"/>
      <w:marRight w:val="0"/>
      <w:marTop w:val="0"/>
      <w:marBottom w:val="0"/>
      <w:divBdr>
        <w:top w:val="none" w:sz="0" w:space="0" w:color="auto"/>
        <w:left w:val="none" w:sz="0" w:space="0" w:color="auto"/>
        <w:bottom w:val="none" w:sz="0" w:space="0" w:color="auto"/>
        <w:right w:val="none" w:sz="0" w:space="0" w:color="auto"/>
      </w:divBdr>
      <w:divsChild>
        <w:div w:id="1432511921">
          <w:marLeft w:val="0"/>
          <w:marRight w:val="0"/>
          <w:marTop w:val="0"/>
          <w:marBottom w:val="0"/>
          <w:divBdr>
            <w:top w:val="none" w:sz="0" w:space="0" w:color="auto"/>
            <w:left w:val="none" w:sz="0" w:space="0" w:color="auto"/>
            <w:bottom w:val="none" w:sz="0" w:space="0" w:color="auto"/>
            <w:right w:val="none" w:sz="0" w:space="0" w:color="auto"/>
          </w:divBdr>
          <w:divsChild>
            <w:div w:id="719132726">
              <w:marLeft w:val="0"/>
              <w:marRight w:val="0"/>
              <w:marTop w:val="0"/>
              <w:marBottom w:val="0"/>
              <w:divBdr>
                <w:top w:val="none" w:sz="0" w:space="0" w:color="auto"/>
                <w:left w:val="none" w:sz="0" w:space="0" w:color="auto"/>
                <w:bottom w:val="none" w:sz="0" w:space="0" w:color="auto"/>
                <w:right w:val="none" w:sz="0" w:space="0" w:color="auto"/>
              </w:divBdr>
            </w:div>
          </w:divsChild>
        </w:div>
        <w:div w:id="1127353741">
          <w:marLeft w:val="0"/>
          <w:marRight w:val="0"/>
          <w:marTop w:val="0"/>
          <w:marBottom w:val="0"/>
          <w:divBdr>
            <w:top w:val="none" w:sz="0" w:space="0" w:color="auto"/>
            <w:left w:val="none" w:sz="0" w:space="0" w:color="auto"/>
            <w:bottom w:val="none" w:sz="0" w:space="0" w:color="auto"/>
            <w:right w:val="none" w:sz="0" w:space="0" w:color="auto"/>
          </w:divBdr>
          <w:divsChild>
            <w:div w:id="1429960143">
              <w:marLeft w:val="0"/>
              <w:marRight w:val="0"/>
              <w:marTop w:val="0"/>
              <w:marBottom w:val="0"/>
              <w:divBdr>
                <w:top w:val="none" w:sz="0" w:space="0" w:color="auto"/>
                <w:left w:val="none" w:sz="0" w:space="0" w:color="auto"/>
                <w:bottom w:val="none" w:sz="0" w:space="0" w:color="auto"/>
                <w:right w:val="none" w:sz="0" w:space="0" w:color="auto"/>
              </w:divBdr>
            </w:div>
          </w:divsChild>
        </w:div>
        <w:div w:id="594095065">
          <w:marLeft w:val="0"/>
          <w:marRight w:val="0"/>
          <w:marTop w:val="0"/>
          <w:marBottom w:val="0"/>
          <w:divBdr>
            <w:top w:val="none" w:sz="0" w:space="0" w:color="auto"/>
            <w:left w:val="none" w:sz="0" w:space="0" w:color="auto"/>
            <w:bottom w:val="none" w:sz="0" w:space="0" w:color="auto"/>
            <w:right w:val="none" w:sz="0" w:space="0" w:color="auto"/>
          </w:divBdr>
          <w:divsChild>
            <w:div w:id="1979845870">
              <w:marLeft w:val="0"/>
              <w:marRight w:val="0"/>
              <w:marTop w:val="0"/>
              <w:marBottom w:val="0"/>
              <w:divBdr>
                <w:top w:val="none" w:sz="0" w:space="0" w:color="auto"/>
                <w:left w:val="none" w:sz="0" w:space="0" w:color="auto"/>
                <w:bottom w:val="none" w:sz="0" w:space="0" w:color="auto"/>
                <w:right w:val="none" w:sz="0" w:space="0" w:color="auto"/>
              </w:divBdr>
            </w:div>
          </w:divsChild>
        </w:div>
        <w:div w:id="1753552080">
          <w:marLeft w:val="0"/>
          <w:marRight w:val="0"/>
          <w:marTop w:val="0"/>
          <w:marBottom w:val="0"/>
          <w:divBdr>
            <w:top w:val="none" w:sz="0" w:space="0" w:color="auto"/>
            <w:left w:val="none" w:sz="0" w:space="0" w:color="auto"/>
            <w:bottom w:val="none" w:sz="0" w:space="0" w:color="auto"/>
            <w:right w:val="none" w:sz="0" w:space="0" w:color="auto"/>
          </w:divBdr>
          <w:divsChild>
            <w:div w:id="1180504231">
              <w:marLeft w:val="0"/>
              <w:marRight w:val="0"/>
              <w:marTop w:val="0"/>
              <w:marBottom w:val="0"/>
              <w:divBdr>
                <w:top w:val="none" w:sz="0" w:space="0" w:color="auto"/>
                <w:left w:val="none" w:sz="0" w:space="0" w:color="auto"/>
                <w:bottom w:val="none" w:sz="0" w:space="0" w:color="auto"/>
                <w:right w:val="none" w:sz="0" w:space="0" w:color="auto"/>
              </w:divBdr>
            </w:div>
          </w:divsChild>
        </w:div>
        <w:div w:id="234433188">
          <w:marLeft w:val="0"/>
          <w:marRight w:val="0"/>
          <w:marTop w:val="0"/>
          <w:marBottom w:val="0"/>
          <w:divBdr>
            <w:top w:val="none" w:sz="0" w:space="0" w:color="auto"/>
            <w:left w:val="none" w:sz="0" w:space="0" w:color="auto"/>
            <w:bottom w:val="none" w:sz="0" w:space="0" w:color="auto"/>
            <w:right w:val="none" w:sz="0" w:space="0" w:color="auto"/>
          </w:divBdr>
          <w:divsChild>
            <w:div w:id="2034259617">
              <w:marLeft w:val="0"/>
              <w:marRight w:val="0"/>
              <w:marTop w:val="0"/>
              <w:marBottom w:val="0"/>
              <w:divBdr>
                <w:top w:val="none" w:sz="0" w:space="0" w:color="auto"/>
                <w:left w:val="none" w:sz="0" w:space="0" w:color="auto"/>
                <w:bottom w:val="none" w:sz="0" w:space="0" w:color="auto"/>
                <w:right w:val="none" w:sz="0" w:space="0" w:color="auto"/>
              </w:divBdr>
            </w:div>
          </w:divsChild>
        </w:div>
        <w:div w:id="1322932714">
          <w:marLeft w:val="0"/>
          <w:marRight w:val="0"/>
          <w:marTop w:val="0"/>
          <w:marBottom w:val="0"/>
          <w:divBdr>
            <w:top w:val="none" w:sz="0" w:space="0" w:color="auto"/>
            <w:left w:val="none" w:sz="0" w:space="0" w:color="auto"/>
            <w:bottom w:val="none" w:sz="0" w:space="0" w:color="auto"/>
            <w:right w:val="none" w:sz="0" w:space="0" w:color="auto"/>
          </w:divBdr>
          <w:divsChild>
            <w:div w:id="1989554972">
              <w:marLeft w:val="0"/>
              <w:marRight w:val="0"/>
              <w:marTop w:val="0"/>
              <w:marBottom w:val="0"/>
              <w:divBdr>
                <w:top w:val="none" w:sz="0" w:space="0" w:color="auto"/>
                <w:left w:val="none" w:sz="0" w:space="0" w:color="auto"/>
                <w:bottom w:val="none" w:sz="0" w:space="0" w:color="auto"/>
                <w:right w:val="none" w:sz="0" w:space="0" w:color="auto"/>
              </w:divBdr>
            </w:div>
          </w:divsChild>
        </w:div>
        <w:div w:id="271134858">
          <w:marLeft w:val="0"/>
          <w:marRight w:val="0"/>
          <w:marTop w:val="0"/>
          <w:marBottom w:val="0"/>
          <w:divBdr>
            <w:top w:val="none" w:sz="0" w:space="0" w:color="auto"/>
            <w:left w:val="none" w:sz="0" w:space="0" w:color="auto"/>
            <w:bottom w:val="none" w:sz="0" w:space="0" w:color="auto"/>
            <w:right w:val="none" w:sz="0" w:space="0" w:color="auto"/>
          </w:divBdr>
          <w:divsChild>
            <w:div w:id="70472343">
              <w:marLeft w:val="0"/>
              <w:marRight w:val="0"/>
              <w:marTop w:val="0"/>
              <w:marBottom w:val="0"/>
              <w:divBdr>
                <w:top w:val="none" w:sz="0" w:space="0" w:color="auto"/>
                <w:left w:val="none" w:sz="0" w:space="0" w:color="auto"/>
                <w:bottom w:val="none" w:sz="0" w:space="0" w:color="auto"/>
                <w:right w:val="none" w:sz="0" w:space="0" w:color="auto"/>
              </w:divBdr>
            </w:div>
          </w:divsChild>
        </w:div>
        <w:div w:id="1921065007">
          <w:marLeft w:val="0"/>
          <w:marRight w:val="0"/>
          <w:marTop w:val="0"/>
          <w:marBottom w:val="0"/>
          <w:divBdr>
            <w:top w:val="none" w:sz="0" w:space="0" w:color="auto"/>
            <w:left w:val="none" w:sz="0" w:space="0" w:color="auto"/>
            <w:bottom w:val="none" w:sz="0" w:space="0" w:color="auto"/>
            <w:right w:val="none" w:sz="0" w:space="0" w:color="auto"/>
          </w:divBdr>
          <w:divsChild>
            <w:div w:id="900603118">
              <w:marLeft w:val="0"/>
              <w:marRight w:val="0"/>
              <w:marTop w:val="0"/>
              <w:marBottom w:val="0"/>
              <w:divBdr>
                <w:top w:val="none" w:sz="0" w:space="0" w:color="auto"/>
                <w:left w:val="none" w:sz="0" w:space="0" w:color="auto"/>
                <w:bottom w:val="none" w:sz="0" w:space="0" w:color="auto"/>
                <w:right w:val="none" w:sz="0" w:space="0" w:color="auto"/>
              </w:divBdr>
            </w:div>
          </w:divsChild>
        </w:div>
        <w:div w:id="500705572">
          <w:marLeft w:val="0"/>
          <w:marRight w:val="0"/>
          <w:marTop w:val="0"/>
          <w:marBottom w:val="0"/>
          <w:divBdr>
            <w:top w:val="none" w:sz="0" w:space="0" w:color="auto"/>
            <w:left w:val="none" w:sz="0" w:space="0" w:color="auto"/>
            <w:bottom w:val="none" w:sz="0" w:space="0" w:color="auto"/>
            <w:right w:val="none" w:sz="0" w:space="0" w:color="auto"/>
          </w:divBdr>
          <w:divsChild>
            <w:div w:id="1207720086">
              <w:marLeft w:val="0"/>
              <w:marRight w:val="0"/>
              <w:marTop w:val="0"/>
              <w:marBottom w:val="0"/>
              <w:divBdr>
                <w:top w:val="none" w:sz="0" w:space="0" w:color="auto"/>
                <w:left w:val="none" w:sz="0" w:space="0" w:color="auto"/>
                <w:bottom w:val="none" w:sz="0" w:space="0" w:color="auto"/>
                <w:right w:val="none" w:sz="0" w:space="0" w:color="auto"/>
              </w:divBdr>
            </w:div>
          </w:divsChild>
        </w:div>
        <w:div w:id="1851212541">
          <w:marLeft w:val="0"/>
          <w:marRight w:val="0"/>
          <w:marTop w:val="0"/>
          <w:marBottom w:val="0"/>
          <w:divBdr>
            <w:top w:val="none" w:sz="0" w:space="0" w:color="auto"/>
            <w:left w:val="none" w:sz="0" w:space="0" w:color="auto"/>
            <w:bottom w:val="none" w:sz="0" w:space="0" w:color="auto"/>
            <w:right w:val="none" w:sz="0" w:space="0" w:color="auto"/>
          </w:divBdr>
          <w:divsChild>
            <w:div w:id="1404989190">
              <w:marLeft w:val="0"/>
              <w:marRight w:val="0"/>
              <w:marTop w:val="0"/>
              <w:marBottom w:val="0"/>
              <w:divBdr>
                <w:top w:val="none" w:sz="0" w:space="0" w:color="auto"/>
                <w:left w:val="none" w:sz="0" w:space="0" w:color="auto"/>
                <w:bottom w:val="none" w:sz="0" w:space="0" w:color="auto"/>
                <w:right w:val="none" w:sz="0" w:space="0" w:color="auto"/>
              </w:divBdr>
            </w:div>
          </w:divsChild>
        </w:div>
        <w:div w:id="1170802134">
          <w:marLeft w:val="0"/>
          <w:marRight w:val="0"/>
          <w:marTop w:val="0"/>
          <w:marBottom w:val="0"/>
          <w:divBdr>
            <w:top w:val="none" w:sz="0" w:space="0" w:color="auto"/>
            <w:left w:val="none" w:sz="0" w:space="0" w:color="auto"/>
            <w:bottom w:val="none" w:sz="0" w:space="0" w:color="auto"/>
            <w:right w:val="none" w:sz="0" w:space="0" w:color="auto"/>
          </w:divBdr>
          <w:divsChild>
            <w:div w:id="2127314606">
              <w:marLeft w:val="0"/>
              <w:marRight w:val="0"/>
              <w:marTop w:val="0"/>
              <w:marBottom w:val="0"/>
              <w:divBdr>
                <w:top w:val="none" w:sz="0" w:space="0" w:color="auto"/>
                <w:left w:val="none" w:sz="0" w:space="0" w:color="auto"/>
                <w:bottom w:val="none" w:sz="0" w:space="0" w:color="auto"/>
                <w:right w:val="none" w:sz="0" w:space="0" w:color="auto"/>
              </w:divBdr>
            </w:div>
          </w:divsChild>
        </w:div>
        <w:div w:id="210264880">
          <w:marLeft w:val="0"/>
          <w:marRight w:val="0"/>
          <w:marTop w:val="0"/>
          <w:marBottom w:val="0"/>
          <w:divBdr>
            <w:top w:val="none" w:sz="0" w:space="0" w:color="auto"/>
            <w:left w:val="none" w:sz="0" w:space="0" w:color="auto"/>
            <w:bottom w:val="none" w:sz="0" w:space="0" w:color="auto"/>
            <w:right w:val="none" w:sz="0" w:space="0" w:color="auto"/>
          </w:divBdr>
          <w:divsChild>
            <w:div w:id="1887718162">
              <w:marLeft w:val="0"/>
              <w:marRight w:val="0"/>
              <w:marTop w:val="0"/>
              <w:marBottom w:val="0"/>
              <w:divBdr>
                <w:top w:val="none" w:sz="0" w:space="0" w:color="auto"/>
                <w:left w:val="none" w:sz="0" w:space="0" w:color="auto"/>
                <w:bottom w:val="none" w:sz="0" w:space="0" w:color="auto"/>
                <w:right w:val="none" w:sz="0" w:space="0" w:color="auto"/>
              </w:divBdr>
            </w:div>
          </w:divsChild>
        </w:div>
        <w:div w:id="1759905149">
          <w:marLeft w:val="0"/>
          <w:marRight w:val="0"/>
          <w:marTop w:val="0"/>
          <w:marBottom w:val="0"/>
          <w:divBdr>
            <w:top w:val="none" w:sz="0" w:space="0" w:color="auto"/>
            <w:left w:val="none" w:sz="0" w:space="0" w:color="auto"/>
            <w:bottom w:val="none" w:sz="0" w:space="0" w:color="auto"/>
            <w:right w:val="none" w:sz="0" w:space="0" w:color="auto"/>
          </w:divBdr>
          <w:divsChild>
            <w:div w:id="1145122552">
              <w:marLeft w:val="0"/>
              <w:marRight w:val="0"/>
              <w:marTop w:val="0"/>
              <w:marBottom w:val="0"/>
              <w:divBdr>
                <w:top w:val="none" w:sz="0" w:space="0" w:color="auto"/>
                <w:left w:val="none" w:sz="0" w:space="0" w:color="auto"/>
                <w:bottom w:val="none" w:sz="0" w:space="0" w:color="auto"/>
                <w:right w:val="none" w:sz="0" w:space="0" w:color="auto"/>
              </w:divBdr>
            </w:div>
          </w:divsChild>
        </w:div>
        <w:div w:id="331686304">
          <w:marLeft w:val="0"/>
          <w:marRight w:val="0"/>
          <w:marTop w:val="0"/>
          <w:marBottom w:val="0"/>
          <w:divBdr>
            <w:top w:val="none" w:sz="0" w:space="0" w:color="auto"/>
            <w:left w:val="none" w:sz="0" w:space="0" w:color="auto"/>
            <w:bottom w:val="none" w:sz="0" w:space="0" w:color="auto"/>
            <w:right w:val="none" w:sz="0" w:space="0" w:color="auto"/>
          </w:divBdr>
          <w:divsChild>
            <w:div w:id="216480165">
              <w:marLeft w:val="0"/>
              <w:marRight w:val="0"/>
              <w:marTop w:val="0"/>
              <w:marBottom w:val="0"/>
              <w:divBdr>
                <w:top w:val="none" w:sz="0" w:space="0" w:color="auto"/>
                <w:left w:val="none" w:sz="0" w:space="0" w:color="auto"/>
                <w:bottom w:val="none" w:sz="0" w:space="0" w:color="auto"/>
                <w:right w:val="none" w:sz="0" w:space="0" w:color="auto"/>
              </w:divBdr>
            </w:div>
          </w:divsChild>
        </w:div>
        <w:div w:id="473832913">
          <w:marLeft w:val="0"/>
          <w:marRight w:val="0"/>
          <w:marTop w:val="0"/>
          <w:marBottom w:val="0"/>
          <w:divBdr>
            <w:top w:val="none" w:sz="0" w:space="0" w:color="auto"/>
            <w:left w:val="none" w:sz="0" w:space="0" w:color="auto"/>
            <w:bottom w:val="none" w:sz="0" w:space="0" w:color="auto"/>
            <w:right w:val="none" w:sz="0" w:space="0" w:color="auto"/>
          </w:divBdr>
          <w:divsChild>
            <w:div w:id="1986742104">
              <w:marLeft w:val="0"/>
              <w:marRight w:val="0"/>
              <w:marTop w:val="0"/>
              <w:marBottom w:val="0"/>
              <w:divBdr>
                <w:top w:val="none" w:sz="0" w:space="0" w:color="auto"/>
                <w:left w:val="none" w:sz="0" w:space="0" w:color="auto"/>
                <w:bottom w:val="none" w:sz="0" w:space="0" w:color="auto"/>
                <w:right w:val="none" w:sz="0" w:space="0" w:color="auto"/>
              </w:divBdr>
            </w:div>
          </w:divsChild>
        </w:div>
        <w:div w:id="1410348037">
          <w:marLeft w:val="0"/>
          <w:marRight w:val="0"/>
          <w:marTop w:val="0"/>
          <w:marBottom w:val="0"/>
          <w:divBdr>
            <w:top w:val="none" w:sz="0" w:space="0" w:color="auto"/>
            <w:left w:val="none" w:sz="0" w:space="0" w:color="auto"/>
            <w:bottom w:val="none" w:sz="0" w:space="0" w:color="auto"/>
            <w:right w:val="none" w:sz="0" w:space="0" w:color="auto"/>
          </w:divBdr>
          <w:divsChild>
            <w:div w:id="2012443968">
              <w:marLeft w:val="0"/>
              <w:marRight w:val="0"/>
              <w:marTop w:val="0"/>
              <w:marBottom w:val="0"/>
              <w:divBdr>
                <w:top w:val="none" w:sz="0" w:space="0" w:color="auto"/>
                <w:left w:val="none" w:sz="0" w:space="0" w:color="auto"/>
                <w:bottom w:val="none" w:sz="0" w:space="0" w:color="auto"/>
                <w:right w:val="none" w:sz="0" w:space="0" w:color="auto"/>
              </w:divBdr>
            </w:div>
          </w:divsChild>
        </w:div>
        <w:div w:id="1174760922">
          <w:marLeft w:val="0"/>
          <w:marRight w:val="0"/>
          <w:marTop w:val="0"/>
          <w:marBottom w:val="0"/>
          <w:divBdr>
            <w:top w:val="none" w:sz="0" w:space="0" w:color="auto"/>
            <w:left w:val="none" w:sz="0" w:space="0" w:color="auto"/>
            <w:bottom w:val="none" w:sz="0" w:space="0" w:color="auto"/>
            <w:right w:val="none" w:sz="0" w:space="0" w:color="auto"/>
          </w:divBdr>
          <w:divsChild>
            <w:div w:id="777257005">
              <w:marLeft w:val="0"/>
              <w:marRight w:val="0"/>
              <w:marTop w:val="0"/>
              <w:marBottom w:val="0"/>
              <w:divBdr>
                <w:top w:val="none" w:sz="0" w:space="0" w:color="auto"/>
                <w:left w:val="none" w:sz="0" w:space="0" w:color="auto"/>
                <w:bottom w:val="none" w:sz="0" w:space="0" w:color="auto"/>
                <w:right w:val="none" w:sz="0" w:space="0" w:color="auto"/>
              </w:divBdr>
            </w:div>
          </w:divsChild>
        </w:div>
        <w:div w:id="1677491940">
          <w:marLeft w:val="0"/>
          <w:marRight w:val="0"/>
          <w:marTop w:val="0"/>
          <w:marBottom w:val="0"/>
          <w:divBdr>
            <w:top w:val="none" w:sz="0" w:space="0" w:color="auto"/>
            <w:left w:val="none" w:sz="0" w:space="0" w:color="auto"/>
            <w:bottom w:val="none" w:sz="0" w:space="0" w:color="auto"/>
            <w:right w:val="none" w:sz="0" w:space="0" w:color="auto"/>
          </w:divBdr>
          <w:divsChild>
            <w:div w:id="1911110940">
              <w:marLeft w:val="0"/>
              <w:marRight w:val="0"/>
              <w:marTop w:val="0"/>
              <w:marBottom w:val="0"/>
              <w:divBdr>
                <w:top w:val="none" w:sz="0" w:space="0" w:color="auto"/>
                <w:left w:val="none" w:sz="0" w:space="0" w:color="auto"/>
                <w:bottom w:val="none" w:sz="0" w:space="0" w:color="auto"/>
                <w:right w:val="none" w:sz="0" w:space="0" w:color="auto"/>
              </w:divBdr>
            </w:div>
          </w:divsChild>
        </w:div>
        <w:div w:id="1603879575">
          <w:marLeft w:val="0"/>
          <w:marRight w:val="0"/>
          <w:marTop w:val="0"/>
          <w:marBottom w:val="0"/>
          <w:divBdr>
            <w:top w:val="none" w:sz="0" w:space="0" w:color="auto"/>
            <w:left w:val="none" w:sz="0" w:space="0" w:color="auto"/>
            <w:bottom w:val="none" w:sz="0" w:space="0" w:color="auto"/>
            <w:right w:val="none" w:sz="0" w:space="0" w:color="auto"/>
          </w:divBdr>
          <w:divsChild>
            <w:div w:id="474183657">
              <w:marLeft w:val="0"/>
              <w:marRight w:val="0"/>
              <w:marTop w:val="0"/>
              <w:marBottom w:val="0"/>
              <w:divBdr>
                <w:top w:val="none" w:sz="0" w:space="0" w:color="auto"/>
                <w:left w:val="none" w:sz="0" w:space="0" w:color="auto"/>
                <w:bottom w:val="none" w:sz="0" w:space="0" w:color="auto"/>
                <w:right w:val="none" w:sz="0" w:space="0" w:color="auto"/>
              </w:divBdr>
            </w:div>
          </w:divsChild>
        </w:div>
        <w:div w:id="144666455">
          <w:marLeft w:val="0"/>
          <w:marRight w:val="0"/>
          <w:marTop w:val="0"/>
          <w:marBottom w:val="0"/>
          <w:divBdr>
            <w:top w:val="none" w:sz="0" w:space="0" w:color="auto"/>
            <w:left w:val="none" w:sz="0" w:space="0" w:color="auto"/>
            <w:bottom w:val="none" w:sz="0" w:space="0" w:color="auto"/>
            <w:right w:val="none" w:sz="0" w:space="0" w:color="auto"/>
          </w:divBdr>
          <w:divsChild>
            <w:div w:id="689649761">
              <w:marLeft w:val="0"/>
              <w:marRight w:val="0"/>
              <w:marTop w:val="0"/>
              <w:marBottom w:val="0"/>
              <w:divBdr>
                <w:top w:val="none" w:sz="0" w:space="0" w:color="auto"/>
                <w:left w:val="none" w:sz="0" w:space="0" w:color="auto"/>
                <w:bottom w:val="none" w:sz="0" w:space="0" w:color="auto"/>
                <w:right w:val="none" w:sz="0" w:space="0" w:color="auto"/>
              </w:divBdr>
            </w:div>
          </w:divsChild>
        </w:div>
        <w:div w:id="302541479">
          <w:marLeft w:val="0"/>
          <w:marRight w:val="0"/>
          <w:marTop w:val="0"/>
          <w:marBottom w:val="0"/>
          <w:divBdr>
            <w:top w:val="none" w:sz="0" w:space="0" w:color="auto"/>
            <w:left w:val="none" w:sz="0" w:space="0" w:color="auto"/>
            <w:bottom w:val="none" w:sz="0" w:space="0" w:color="auto"/>
            <w:right w:val="none" w:sz="0" w:space="0" w:color="auto"/>
          </w:divBdr>
          <w:divsChild>
            <w:div w:id="1954095981">
              <w:marLeft w:val="0"/>
              <w:marRight w:val="0"/>
              <w:marTop w:val="0"/>
              <w:marBottom w:val="0"/>
              <w:divBdr>
                <w:top w:val="none" w:sz="0" w:space="0" w:color="auto"/>
                <w:left w:val="none" w:sz="0" w:space="0" w:color="auto"/>
                <w:bottom w:val="none" w:sz="0" w:space="0" w:color="auto"/>
                <w:right w:val="none" w:sz="0" w:space="0" w:color="auto"/>
              </w:divBdr>
            </w:div>
          </w:divsChild>
        </w:div>
        <w:div w:id="274407195">
          <w:marLeft w:val="0"/>
          <w:marRight w:val="0"/>
          <w:marTop w:val="0"/>
          <w:marBottom w:val="0"/>
          <w:divBdr>
            <w:top w:val="none" w:sz="0" w:space="0" w:color="auto"/>
            <w:left w:val="none" w:sz="0" w:space="0" w:color="auto"/>
            <w:bottom w:val="none" w:sz="0" w:space="0" w:color="auto"/>
            <w:right w:val="none" w:sz="0" w:space="0" w:color="auto"/>
          </w:divBdr>
          <w:divsChild>
            <w:div w:id="554053122">
              <w:marLeft w:val="0"/>
              <w:marRight w:val="0"/>
              <w:marTop w:val="0"/>
              <w:marBottom w:val="0"/>
              <w:divBdr>
                <w:top w:val="none" w:sz="0" w:space="0" w:color="auto"/>
                <w:left w:val="none" w:sz="0" w:space="0" w:color="auto"/>
                <w:bottom w:val="none" w:sz="0" w:space="0" w:color="auto"/>
                <w:right w:val="none" w:sz="0" w:space="0" w:color="auto"/>
              </w:divBdr>
            </w:div>
          </w:divsChild>
        </w:div>
        <w:div w:id="375356419">
          <w:marLeft w:val="0"/>
          <w:marRight w:val="0"/>
          <w:marTop w:val="0"/>
          <w:marBottom w:val="0"/>
          <w:divBdr>
            <w:top w:val="none" w:sz="0" w:space="0" w:color="auto"/>
            <w:left w:val="none" w:sz="0" w:space="0" w:color="auto"/>
            <w:bottom w:val="none" w:sz="0" w:space="0" w:color="auto"/>
            <w:right w:val="none" w:sz="0" w:space="0" w:color="auto"/>
          </w:divBdr>
          <w:divsChild>
            <w:div w:id="136933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LILIANACHAUX\Downloads\formalizacio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Users\mariaclaudiabf\OneDrive%20-%20WWF-Colombia\OTC%20San%20Juan\Mapeo%20de%20actores\Matriz_actores%20Cuenca%20del%20San%20Juan%20oko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s-CO" sz="1200"/>
              <a:t>POBLACIÓN ÁREA DE ESTUDIO</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s-CO"/>
        </a:p>
      </c:txPr>
    </c:title>
    <c:autoTitleDeleted val="0"/>
    <c:plotArea>
      <c:layout/>
      <c:barChart>
        <c:barDir val="col"/>
        <c:grouping val="clustered"/>
        <c:varyColors val="0"/>
        <c:ser>
          <c:idx val="0"/>
          <c:order val="0"/>
          <c:tx>
            <c:strRef>
              <c:f>[formalizacion.xlsx]Hoja1!$B$1</c:f>
              <c:strCache>
                <c:ptCount val="1"/>
                <c:pt idx="0">
                  <c:v>No. De Familias</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[formalizacion.xlsx]Hoja1!$A$2:$A$7</c:f>
              <c:strCache>
                <c:ptCount val="6"/>
                <c:pt idx="0">
                  <c:v>Alto Alguacil</c:v>
                </c:pt>
                <c:pt idx="1">
                  <c:v>La Gaitana</c:v>
                </c:pt>
                <c:pt idx="2">
                  <c:v>Villa Lucero</c:v>
                </c:pt>
                <c:pt idx="3">
                  <c:v>Miravalle</c:v>
                </c:pt>
                <c:pt idx="4">
                  <c:v>Alto Charguayaco</c:v>
                </c:pt>
                <c:pt idx="5">
                  <c:v>Alto los Tigres</c:v>
                </c:pt>
              </c:strCache>
            </c:strRef>
          </c:cat>
          <c:val>
            <c:numRef>
              <c:f>[formalizacion.xlsx]Hoja1!$B$2:$B$7</c:f>
              <c:numCache>
                <c:formatCode>General</c:formatCode>
                <c:ptCount val="6"/>
                <c:pt idx="0">
                  <c:v>25</c:v>
                </c:pt>
                <c:pt idx="1">
                  <c:v>30</c:v>
                </c:pt>
                <c:pt idx="2">
                  <c:v>8</c:v>
                </c:pt>
                <c:pt idx="3">
                  <c:v>11</c:v>
                </c:pt>
                <c:pt idx="4">
                  <c:v>15</c:v>
                </c:pt>
                <c:pt idx="5">
                  <c:v>15</c:v>
                </c:pt>
              </c:numCache>
            </c:numRef>
          </c:val>
          <c:extLst>
            <c:ext xmlns:c16="http://schemas.microsoft.com/office/drawing/2014/chart" uri="{C3380CC4-5D6E-409C-BE32-E72D297353CC}">
              <c16:uniqueId val="{00000000-9797-4C83-AECC-DB5F24BAF078}"/>
            </c:ext>
          </c:extLst>
        </c:ser>
        <c:ser>
          <c:idx val="1"/>
          <c:order val="1"/>
          <c:tx>
            <c:strRef>
              <c:f>[formalizacion.xlsx]Hoja1!$C$1</c:f>
              <c:strCache>
                <c:ptCount val="1"/>
                <c:pt idx="0">
                  <c:v>No. De Habitantes</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[formalizacion.xlsx]Hoja1!$A$2:$A$7</c:f>
              <c:strCache>
                <c:ptCount val="6"/>
                <c:pt idx="0">
                  <c:v>Alto Alguacil</c:v>
                </c:pt>
                <c:pt idx="1">
                  <c:v>La Gaitana</c:v>
                </c:pt>
                <c:pt idx="2">
                  <c:v>Villa Lucero</c:v>
                </c:pt>
                <c:pt idx="3">
                  <c:v>Miravalle</c:v>
                </c:pt>
                <c:pt idx="4">
                  <c:v>Alto Charguayaco</c:v>
                </c:pt>
                <c:pt idx="5">
                  <c:v>Alto los Tigres</c:v>
                </c:pt>
              </c:strCache>
            </c:strRef>
          </c:cat>
          <c:val>
            <c:numRef>
              <c:f>[formalizacion.xlsx]Hoja1!$C$2:$C$7</c:f>
              <c:numCache>
                <c:formatCode>General</c:formatCode>
                <c:ptCount val="6"/>
                <c:pt idx="0">
                  <c:v>50</c:v>
                </c:pt>
                <c:pt idx="1">
                  <c:v>76</c:v>
                </c:pt>
                <c:pt idx="2">
                  <c:v>32</c:v>
                </c:pt>
                <c:pt idx="3">
                  <c:v>31</c:v>
                </c:pt>
                <c:pt idx="4">
                  <c:v>60</c:v>
                </c:pt>
                <c:pt idx="5">
                  <c:v>60</c:v>
                </c:pt>
              </c:numCache>
            </c:numRef>
          </c:val>
          <c:extLst>
            <c:ext xmlns:c16="http://schemas.microsoft.com/office/drawing/2014/chart" uri="{C3380CC4-5D6E-409C-BE32-E72D297353CC}">
              <c16:uniqueId val="{00000001-9797-4C83-AECC-DB5F24BAF078}"/>
            </c:ext>
          </c:extLst>
        </c:ser>
        <c:dLbls>
          <c:showLegendKey val="0"/>
          <c:showVal val="0"/>
          <c:showCatName val="0"/>
          <c:showSerName val="0"/>
          <c:showPercent val="0"/>
          <c:showBubbleSize val="0"/>
        </c:dLbls>
        <c:gapWidth val="100"/>
        <c:overlap val="-24"/>
        <c:axId val="-1313470448"/>
        <c:axId val="-1313469904"/>
      </c:barChart>
      <c:catAx>
        <c:axId val="-1313470448"/>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s-CO"/>
                  <a:t>Veredas</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1313469904"/>
        <c:crosses val="autoZero"/>
        <c:auto val="1"/>
        <c:lblAlgn val="ctr"/>
        <c:lblOffset val="100"/>
        <c:noMultiLvlLbl val="0"/>
      </c:catAx>
      <c:valAx>
        <c:axId val="-1313469904"/>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US"/>
                  <a:t>Número</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1313470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legend>
    <c:plotVisOnly val="1"/>
    <c:dispBlanksAs val="gap"/>
    <c:showDLblsOverMax val="0"/>
  </c:chart>
  <c:spPr>
    <a:solidFill>
      <a:schemeClr val="bg1"/>
    </a:solidFill>
    <a:ln w="15875" cap="flat" cmpd="sng" algn="ctr">
      <a:solidFill>
        <a:sysClr val="windowText" lastClr="000000"/>
      </a:solidFill>
      <a:round/>
    </a:ln>
    <a:effectLst/>
  </c:spPr>
  <c:txPr>
    <a:bodyPr/>
    <a:lstStyle/>
    <a:p>
      <a:pPr>
        <a:defRPr/>
      </a:pPr>
      <a:endParaRPr lang="es-CO"/>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baseline="0">
                <a:solidFill>
                  <a:schemeClr val="tx1">
                    <a:lumMod val="65000"/>
                    <a:lumOff val="35000"/>
                  </a:schemeClr>
                </a:solidFill>
                <a:latin typeface="+mn-lt"/>
                <a:ea typeface="+mn-ea"/>
                <a:cs typeface="+mn-cs"/>
              </a:defRPr>
            </a:pPr>
            <a:r>
              <a:rPr lang="es-ES_tradnl" sz="1200"/>
              <a:t>Clasificación de actores primarios y secundarios por sectores </a:t>
            </a:r>
          </a:p>
        </c:rich>
      </c:tx>
      <c:overlay val="0"/>
      <c:spPr>
        <a:noFill/>
        <a:ln>
          <a:noFill/>
        </a:ln>
        <a:effectLst/>
      </c:spPr>
    </c:title>
    <c:autoTitleDeleted val="0"/>
    <c:plotArea>
      <c:layout/>
      <c:barChart>
        <c:barDir val="bar"/>
        <c:grouping val="stacked"/>
        <c:varyColors val="0"/>
        <c:ser>
          <c:idx val="0"/>
          <c:order val="0"/>
          <c:tx>
            <c:strRef>
              <c:f>'Tablas dinámicas'!$J$4</c:f>
              <c:strCache>
                <c:ptCount val="1"/>
                <c:pt idx="0">
                  <c:v>Comunitarios</c:v>
                </c:pt>
              </c:strCache>
            </c:strRef>
          </c:tx>
          <c:spPr>
            <a:solidFill>
              <a:schemeClr val="accent1"/>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dinámicas'!$J$5:$J$6</c:f>
              <c:numCache>
                <c:formatCode>General</c:formatCode>
                <c:ptCount val="2"/>
                <c:pt idx="0">
                  <c:v>12</c:v>
                </c:pt>
                <c:pt idx="1">
                  <c:v>4</c:v>
                </c:pt>
              </c:numCache>
            </c:numRef>
          </c:val>
          <c:extLst>
            <c:ext xmlns:c16="http://schemas.microsoft.com/office/drawing/2014/chart" uri="{C3380CC4-5D6E-409C-BE32-E72D297353CC}">
              <c16:uniqueId val="{00000000-B02D-4F5A-BF2F-77C733499FF9}"/>
            </c:ext>
          </c:extLst>
        </c:ser>
        <c:ser>
          <c:idx val="1"/>
          <c:order val="1"/>
          <c:tx>
            <c:strRef>
              <c:f>'Tablas dinámicas'!$K$4</c:f>
              <c:strCache>
                <c:ptCount val="1"/>
                <c:pt idx="0">
                  <c:v>ONG</c:v>
                </c:pt>
              </c:strCache>
            </c:strRef>
          </c:tx>
          <c:spPr>
            <a:solidFill>
              <a:schemeClr val="accent2"/>
            </a:solidFill>
            <a:ln w="19050">
              <a:solidFill>
                <a:schemeClr val="lt1"/>
              </a:solidFill>
            </a:ln>
            <a:effectLst/>
          </c:spPr>
          <c:invertIfNegative val="0"/>
          <c:dLbls>
            <c:dLbl>
              <c:idx val="1"/>
              <c:layout>
                <c:manualLayout>
                  <c:x val="-8.69003207342173E-5"/>
                  <c:y val="6.0652361949943201E-3"/>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bg1"/>
                      </a:solidFill>
                      <a:latin typeface="+mn-lt"/>
                      <a:ea typeface="+mn-ea"/>
                      <a:cs typeface="+mn-cs"/>
                    </a:defRPr>
                  </a:pPr>
                  <a:endParaRPr lang="es-CO"/>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02D-4F5A-BF2F-77C733499FF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dinámicas'!$K$5:$K$6</c:f>
              <c:numCache>
                <c:formatCode>General</c:formatCode>
                <c:ptCount val="2"/>
                <c:pt idx="0">
                  <c:v>1</c:v>
                </c:pt>
                <c:pt idx="1">
                  <c:v>1</c:v>
                </c:pt>
              </c:numCache>
            </c:numRef>
          </c:val>
          <c:extLst>
            <c:ext xmlns:c16="http://schemas.microsoft.com/office/drawing/2014/chart" uri="{C3380CC4-5D6E-409C-BE32-E72D297353CC}">
              <c16:uniqueId val="{00000002-B02D-4F5A-BF2F-77C733499FF9}"/>
            </c:ext>
          </c:extLst>
        </c:ser>
        <c:ser>
          <c:idx val="2"/>
          <c:order val="2"/>
          <c:tx>
            <c:strRef>
              <c:f>'Tablas dinámicas'!$L$4</c:f>
              <c:strCache>
                <c:ptCount val="1"/>
                <c:pt idx="0">
                  <c:v>Privados</c:v>
                </c:pt>
              </c:strCache>
            </c:strRef>
          </c:tx>
          <c:spPr>
            <a:solidFill>
              <a:schemeClr val="accent3"/>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dinámicas'!$L$5:$L$6</c:f>
              <c:numCache>
                <c:formatCode>General</c:formatCode>
                <c:ptCount val="2"/>
                <c:pt idx="0">
                  <c:v>1</c:v>
                </c:pt>
                <c:pt idx="1">
                  <c:v>4</c:v>
                </c:pt>
              </c:numCache>
            </c:numRef>
          </c:val>
          <c:extLst>
            <c:ext xmlns:c16="http://schemas.microsoft.com/office/drawing/2014/chart" uri="{C3380CC4-5D6E-409C-BE32-E72D297353CC}">
              <c16:uniqueId val="{00000003-B02D-4F5A-BF2F-77C733499FF9}"/>
            </c:ext>
          </c:extLst>
        </c:ser>
        <c:ser>
          <c:idx val="3"/>
          <c:order val="3"/>
          <c:tx>
            <c:strRef>
              <c:f>'Tablas dinámicas'!$M$4</c:f>
              <c:strCache>
                <c:ptCount val="1"/>
                <c:pt idx="0">
                  <c:v>Público</c:v>
                </c:pt>
              </c:strCache>
            </c:strRef>
          </c:tx>
          <c:spPr>
            <a:solidFill>
              <a:schemeClr val="accent4"/>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dinámicas'!$M$5:$M$6</c:f>
              <c:numCache>
                <c:formatCode>General</c:formatCode>
                <c:ptCount val="2"/>
                <c:pt idx="0">
                  <c:v>5</c:v>
                </c:pt>
                <c:pt idx="1">
                  <c:v>16</c:v>
                </c:pt>
              </c:numCache>
            </c:numRef>
          </c:val>
          <c:extLst>
            <c:ext xmlns:c16="http://schemas.microsoft.com/office/drawing/2014/chart" uri="{C3380CC4-5D6E-409C-BE32-E72D297353CC}">
              <c16:uniqueId val="{00000004-B02D-4F5A-BF2F-77C733499FF9}"/>
            </c:ext>
          </c:extLst>
        </c:ser>
        <c:dLbls>
          <c:dLblPos val="ctr"/>
          <c:showLegendKey val="0"/>
          <c:showVal val="1"/>
          <c:showCatName val="0"/>
          <c:showSerName val="0"/>
          <c:showPercent val="0"/>
          <c:showBubbleSize val="0"/>
        </c:dLbls>
        <c:gapWidth val="55"/>
        <c:overlap val="100"/>
        <c:axId val="-1313474256"/>
        <c:axId val="-1313473712"/>
      </c:barChart>
      <c:catAx>
        <c:axId val="-131347425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es-CO"/>
          </a:p>
        </c:txPr>
        <c:crossAx val="-1313473712"/>
        <c:crosses val="autoZero"/>
        <c:auto val="1"/>
        <c:lblAlgn val="ctr"/>
        <c:lblOffset val="100"/>
        <c:noMultiLvlLbl val="0"/>
      </c:catAx>
      <c:valAx>
        <c:axId val="-13134737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es-CO"/>
          </a:p>
        </c:txPr>
        <c:crossAx val="-1313474256"/>
        <c:crosses val="max"/>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100" b="0" i="0" u="none" strike="noStrike"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1827A6-E643-4DF6-9BF3-2F46B6F408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6845</Words>
  <Characters>37652</Characters>
  <Application>Microsoft Office Word</Application>
  <DocSecurity>0</DocSecurity>
  <Lines>313</Lines>
  <Paragraphs>88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Microsoft Office User</cp:lastModifiedBy>
  <cp:revision>3</cp:revision>
  <dcterms:created xsi:type="dcterms:W3CDTF">2020-04-08T15:11:00Z</dcterms:created>
  <dcterms:modified xsi:type="dcterms:W3CDTF">2020-09-01T16:59:00Z</dcterms:modified>
</cp:coreProperties>
</file>