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B22FD" w:rsidRPr="00526698" w:rsidRDefault="007C37B0" w:rsidP="007C37B0">
      <w:pPr>
        <w:pStyle w:val="Ttulo2"/>
        <w:numPr>
          <w:ilvl w:val="0"/>
          <w:numId w:val="0"/>
        </w:numPr>
        <w:ind w:left="576" w:hanging="576"/>
        <w:jc w:val="center"/>
        <w:rPr>
          <w:rFonts w:asciiTheme="majorHAnsi" w:hAnsiTheme="majorHAnsi" w:cstheme="majorHAnsi"/>
          <w:color w:val="538135" w:themeColor="accent6" w:themeShade="BF"/>
          <w:sz w:val="28"/>
          <w:szCs w:val="22"/>
        </w:rPr>
      </w:pPr>
      <w:bookmarkStart w:id="0" w:name="_GoBack"/>
      <w:r w:rsidRPr="00526698">
        <w:rPr>
          <w:rFonts w:asciiTheme="majorHAnsi" w:hAnsiTheme="majorHAnsi" w:cstheme="majorHAnsi"/>
          <w:color w:val="538135" w:themeColor="accent6" w:themeShade="BF"/>
          <w:sz w:val="28"/>
          <w:szCs w:val="22"/>
        </w:rPr>
        <w:t xml:space="preserve">Informe </w:t>
      </w:r>
      <w:r w:rsidR="00A03587" w:rsidRPr="00526698">
        <w:rPr>
          <w:rFonts w:asciiTheme="majorHAnsi" w:hAnsiTheme="majorHAnsi" w:cstheme="majorHAnsi"/>
          <w:color w:val="538135" w:themeColor="accent6" w:themeShade="BF"/>
          <w:sz w:val="28"/>
          <w:szCs w:val="22"/>
        </w:rPr>
        <w:t>fin</w:t>
      </w:r>
      <w:r w:rsidRPr="00526698">
        <w:rPr>
          <w:rFonts w:asciiTheme="majorHAnsi" w:hAnsiTheme="majorHAnsi" w:cstheme="majorHAnsi"/>
          <w:color w:val="538135" w:themeColor="accent6" w:themeShade="BF"/>
          <w:sz w:val="28"/>
          <w:szCs w:val="22"/>
        </w:rPr>
        <w:t xml:space="preserve">al en la aplicación de la </w:t>
      </w:r>
      <w:r w:rsidR="002B22FD" w:rsidRPr="00526698">
        <w:rPr>
          <w:rFonts w:asciiTheme="majorHAnsi" w:hAnsiTheme="majorHAnsi" w:cstheme="majorHAnsi"/>
          <w:color w:val="538135" w:themeColor="accent6" w:themeShade="BF"/>
          <w:sz w:val="28"/>
          <w:szCs w:val="22"/>
        </w:rPr>
        <w:t xml:space="preserve">ruta para el manejo de restricciones involuntarias de acceso a recursos naturales en el proceso de ampliación del </w:t>
      </w:r>
      <w:r w:rsidR="00007D92" w:rsidRPr="00526698">
        <w:rPr>
          <w:rFonts w:asciiTheme="majorHAnsi" w:hAnsiTheme="majorHAnsi" w:cstheme="majorHAnsi"/>
          <w:color w:val="538135" w:themeColor="accent6" w:themeShade="BF"/>
          <w:sz w:val="28"/>
          <w:szCs w:val="22"/>
        </w:rPr>
        <w:t xml:space="preserve">Parque Nacional Natural </w:t>
      </w:r>
      <w:r w:rsidR="002B22FD" w:rsidRPr="00526698">
        <w:rPr>
          <w:rFonts w:asciiTheme="majorHAnsi" w:hAnsiTheme="majorHAnsi" w:cstheme="majorHAnsi"/>
          <w:color w:val="538135" w:themeColor="accent6" w:themeShade="BF"/>
          <w:sz w:val="28"/>
          <w:szCs w:val="22"/>
        </w:rPr>
        <w:t>Serranía de Chiribiquete</w:t>
      </w:r>
    </w:p>
    <w:bookmarkEnd w:id="0"/>
    <w:p w:rsidR="002B22FD" w:rsidRPr="002B22FD" w:rsidRDefault="002B22FD" w:rsidP="002B22FD"/>
    <w:p w:rsidR="00714CD5" w:rsidRDefault="00714CD5" w:rsidP="00D83A2B">
      <w:pPr>
        <w:jc w:val="right"/>
        <w:rPr>
          <w:rFonts w:asciiTheme="majorHAnsi" w:hAnsiTheme="majorHAnsi" w:cstheme="majorHAnsi"/>
          <w:sz w:val="22"/>
          <w:szCs w:val="22"/>
        </w:rPr>
      </w:pPr>
    </w:p>
    <w:p w:rsidR="00714CD5" w:rsidRDefault="00714CD5" w:rsidP="00D83A2B">
      <w:pPr>
        <w:jc w:val="right"/>
        <w:rPr>
          <w:rFonts w:asciiTheme="majorHAnsi" w:hAnsiTheme="majorHAnsi" w:cstheme="majorHAnsi"/>
          <w:sz w:val="22"/>
          <w:szCs w:val="22"/>
        </w:rPr>
      </w:pPr>
    </w:p>
    <w:p w:rsidR="002B22FD" w:rsidRDefault="00B844A7" w:rsidP="00D83A2B">
      <w:pPr>
        <w:jc w:val="right"/>
        <w:rPr>
          <w:rFonts w:asciiTheme="majorHAnsi" w:hAnsiTheme="majorHAnsi" w:cstheme="majorHAnsi"/>
          <w:sz w:val="22"/>
          <w:szCs w:val="22"/>
        </w:rPr>
      </w:pPr>
      <w:r w:rsidRPr="00B844A7">
        <w:rPr>
          <w:rFonts w:asciiTheme="majorHAnsi" w:hAnsiTheme="majorHAnsi" w:cstheme="majorHAnsi"/>
          <w:sz w:val="22"/>
          <w:szCs w:val="22"/>
        </w:rPr>
        <w:t>Andrea Cristina Buitrago Castro</w:t>
      </w:r>
    </w:p>
    <w:p w:rsidR="00A03587" w:rsidRDefault="00714CD5" w:rsidP="00D83A2B">
      <w:pPr>
        <w:jc w:val="right"/>
        <w:rPr>
          <w:rFonts w:asciiTheme="majorHAnsi" w:hAnsiTheme="majorHAnsi" w:cstheme="majorHAnsi"/>
          <w:sz w:val="22"/>
          <w:szCs w:val="22"/>
        </w:rPr>
      </w:pPr>
      <w:r>
        <w:rPr>
          <w:rFonts w:asciiTheme="majorHAnsi" w:hAnsiTheme="majorHAnsi" w:cstheme="majorHAnsi"/>
          <w:sz w:val="22"/>
          <w:szCs w:val="22"/>
        </w:rPr>
        <w:t>20 de marzo de 2018</w:t>
      </w:r>
    </w:p>
    <w:p w:rsidR="00293829" w:rsidRPr="00B844A7" w:rsidRDefault="00293829" w:rsidP="00D83A2B">
      <w:pPr>
        <w:jc w:val="right"/>
        <w:rPr>
          <w:rFonts w:asciiTheme="majorHAnsi" w:hAnsiTheme="majorHAnsi" w:cstheme="majorHAnsi"/>
          <w:sz w:val="22"/>
          <w:szCs w:val="22"/>
        </w:rPr>
      </w:pPr>
      <w:r>
        <w:rPr>
          <w:rFonts w:asciiTheme="majorHAnsi" w:hAnsiTheme="majorHAnsi" w:cstheme="majorHAnsi"/>
          <w:sz w:val="22"/>
          <w:szCs w:val="22"/>
        </w:rPr>
        <w:t>La actualización fue realizada por Cristina Pacheco</w:t>
      </w:r>
      <w:r w:rsidR="00614FB3">
        <w:rPr>
          <w:rFonts w:asciiTheme="majorHAnsi" w:hAnsiTheme="majorHAnsi" w:cstheme="majorHAnsi"/>
          <w:sz w:val="22"/>
          <w:szCs w:val="22"/>
        </w:rPr>
        <w:t xml:space="preserve"> a partir de los informes presentados por Andrea Buitrago</w:t>
      </w:r>
    </w:p>
    <w:p w:rsidR="00D83A2B" w:rsidRDefault="00D83A2B" w:rsidP="00D83A2B">
      <w:pPr>
        <w:jc w:val="right"/>
      </w:pPr>
    </w:p>
    <w:p w:rsidR="00EF4402" w:rsidRDefault="00F145CC" w:rsidP="00714CD5">
      <w:pPr>
        <w:rPr>
          <w:rFonts w:asciiTheme="majorHAnsi" w:hAnsiTheme="majorHAnsi" w:cstheme="majorHAnsi"/>
          <w:b/>
          <w:color w:val="000000"/>
          <w:sz w:val="22"/>
          <w:szCs w:val="22"/>
          <w:lang w:val="es-CO"/>
        </w:rPr>
      </w:pPr>
      <w:r w:rsidRPr="00436463">
        <w:rPr>
          <w:rFonts w:asciiTheme="majorHAnsi" w:hAnsiTheme="majorHAnsi" w:cstheme="majorHAnsi"/>
          <w:sz w:val="22"/>
          <w:szCs w:val="22"/>
        </w:rPr>
        <w:t xml:space="preserve">El presente documento </w:t>
      </w:r>
      <w:r w:rsidR="00150995">
        <w:rPr>
          <w:rFonts w:asciiTheme="majorHAnsi" w:hAnsiTheme="majorHAnsi" w:cstheme="majorHAnsi"/>
          <w:sz w:val="22"/>
          <w:szCs w:val="22"/>
        </w:rPr>
        <w:t>recoge</w:t>
      </w:r>
      <w:r w:rsidR="007C37B0">
        <w:rPr>
          <w:rFonts w:asciiTheme="majorHAnsi" w:hAnsiTheme="majorHAnsi" w:cstheme="majorHAnsi"/>
          <w:sz w:val="22"/>
          <w:szCs w:val="22"/>
        </w:rPr>
        <w:t xml:space="preserve"> los avances </w:t>
      </w:r>
      <w:r w:rsidR="00150995">
        <w:rPr>
          <w:rFonts w:asciiTheme="majorHAnsi" w:hAnsiTheme="majorHAnsi" w:cstheme="majorHAnsi"/>
          <w:sz w:val="22"/>
          <w:szCs w:val="22"/>
        </w:rPr>
        <w:t>de la aplicación de la ruta</w:t>
      </w:r>
      <w:r w:rsidR="00A03587">
        <w:rPr>
          <w:rFonts w:asciiTheme="majorHAnsi" w:hAnsiTheme="majorHAnsi" w:cstheme="majorHAnsi"/>
          <w:sz w:val="22"/>
          <w:szCs w:val="22"/>
        </w:rPr>
        <w:t xml:space="preserve"> para el manejo de restricciones involuntarias de acceso a recursos naturales durante el año 2017</w:t>
      </w:r>
      <w:r w:rsidR="00150995">
        <w:rPr>
          <w:rFonts w:asciiTheme="majorHAnsi" w:hAnsiTheme="majorHAnsi" w:cstheme="majorHAnsi"/>
          <w:sz w:val="22"/>
          <w:szCs w:val="22"/>
        </w:rPr>
        <w:t xml:space="preserve"> </w:t>
      </w:r>
      <w:r w:rsidR="00714CD5">
        <w:rPr>
          <w:rFonts w:asciiTheme="majorHAnsi" w:hAnsiTheme="majorHAnsi" w:cstheme="majorHAnsi"/>
          <w:sz w:val="22"/>
          <w:szCs w:val="22"/>
        </w:rPr>
        <w:t>y 2018</w:t>
      </w:r>
      <w:r w:rsidR="00E9292D" w:rsidRPr="00A03587">
        <w:rPr>
          <w:rFonts w:asciiTheme="majorHAnsi" w:hAnsiTheme="majorHAnsi" w:cstheme="majorHAnsi"/>
          <w:sz w:val="22"/>
          <w:szCs w:val="22"/>
        </w:rPr>
        <w:t xml:space="preserve"> en el proceso de ampliación del </w:t>
      </w:r>
      <w:r w:rsidR="006234C1" w:rsidRPr="00A03587">
        <w:rPr>
          <w:rFonts w:asciiTheme="majorHAnsi" w:hAnsiTheme="majorHAnsi" w:cstheme="majorHAnsi"/>
          <w:sz w:val="22"/>
          <w:szCs w:val="22"/>
        </w:rPr>
        <w:t>PNN Serranía de Chiribiquet</w:t>
      </w:r>
      <w:r w:rsidR="006234C1">
        <w:rPr>
          <w:rFonts w:asciiTheme="majorHAnsi" w:hAnsiTheme="majorHAnsi" w:cstheme="majorHAnsi"/>
          <w:sz w:val="22"/>
          <w:szCs w:val="22"/>
        </w:rPr>
        <w:t>e</w:t>
      </w:r>
      <w:r w:rsidR="007C37B0">
        <w:rPr>
          <w:rFonts w:asciiTheme="majorHAnsi" w:hAnsiTheme="majorHAnsi" w:cstheme="majorHAnsi"/>
          <w:sz w:val="22"/>
          <w:szCs w:val="22"/>
        </w:rPr>
        <w:t xml:space="preserve">, </w:t>
      </w:r>
      <w:r w:rsidR="00A03587">
        <w:rPr>
          <w:rFonts w:asciiTheme="majorHAnsi" w:hAnsiTheme="majorHAnsi" w:cstheme="majorHAnsi"/>
          <w:sz w:val="22"/>
          <w:szCs w:val="22"/>
        </w:rPr>
        <w:t>según</w:t>
      </w:r>
      <w:r w:rsidR="007C37B0">
        <w:rPr>
          <w:rFonts w:asciiTheme="majorHAnsi" w:hAnsiTheme="majorHAnsi" w:cstheme="majorHAnsi"/>
          <w:sz w:val="22"/>
          <w:szCs w:val="22"/>
        </w:rPr>
        <w:t xml:space="preserve"> la </w:t>
      </w:r>
      <w:r w:rsidR="00A03587">
        <w:rPr>
          <w:rFonts w:asciiTheme="majorHAnsi" w:hAnsiTheme="majorHAnsi" w:cstheme="majorHAnsi"/>
          <w:sz w:val="22"/>
          <w:szCs w:val="22"/>
        </w:rPr>
        <w:t xml:space="preserve">ruta </w:t>
      </w:r>
      <w:r w:rsidR="007C37B0">
        <w:rPr>
          <w:rFonts w:asciiTheme="majorHAnsi" w:hAnsiTheme="majorHAnsi" w:cstheme="majorHAnsi"/>
          <w:sz w:val="22"/>
          <w:szCs w:val="22"/>
        </w:rPr>
        <w:t xml:space="preserve">propuesta para </w:t>
      </w:r>
      <w:r>
        <w:rPr>
          <w:rFonts w:asciiTheme="majorHAnsi" w:hAnsiTheme="majorHAnsi" w:cstheme="majorHAnsi"/>
          <w:sz w:val="22"/>
          <w:szCs w:val="22"/>
        </w:rPr>
        <w:t>e</w:t>
      </w:r>
      <w:r w:rsidR="00A03587">
        <w:rPr>
          <w:rFonts w:asciiTheme="majorHAnsi" w:hAnsiTheme="majorHAnsi" w:cstheme="majorHAnsi"/>
          <w:sz w:val="22"/>
          <w:szCs w:val="22"/>
        </w:rPr>
        <w:t>ste fin</w:t>
      </w:r>
      <w:r w:rsidR="00714CD5">
        <w:rPr>
          <w:rFonts w:asciiTheme="majorHAnsi" w:hAnsiTheme="majorHAnsi" w:cstheme="majorHAnsi"/>
          <w:sz w:val="22"/>
          <w:szCs w:val="22"/>
        </w:rPr>
        <w:t>.</w:t>
      </w:r>
    </w:p>
    <w:p w:rsidR="00714CD5" w:rsidRDefault="00714CD5" w:rsidP="00021CFE">
      <w:pPr>
        <w:spacing w:after="160" w:line="259" w:lineRule="auto"/>
        <w:jc w:val="left"/>
        <w:rPr>
          <w:rFonts w:asciiTheme="majorHAnsi" w:hAnsiTheme="majorHAnsi" w:cstheme="majorHAnsi"/>
          <w:b/>
          <w:color w:val="000000"/>
          <w:sz w:val="22"/>
          <w:szCs w:val="22"/>
          <w:lang w:val="es-CO"/>
        </w:rPr>
      </w:pPr>
    </w:p>
    <w:p w:rsidR="00021CFE" w:rsidRDefault="00007D92" w:rsidP="00021CFE">
      <w:pPr>
        <w:spacing w:after="160" w:line="259" w:lineRule="auto"/>
        <w:jc w:val="left"/>
        <w:rPr>
          <w:rFonts w:asciiTheme="majorHAnsi" w:hAnsiTheme="majorHAnsi" w:cstheme="majorHAnsi"/>
          <w:b/>
          <w:color w:val="000000"/>
          <w:sz w:val="22"/>
          <w:szCs w:val="22"/>
          <w:lang w:val="es-CO"/>
        </w:rPr>
      </w:pPr>
      <w:r w:rsidRPr="00007D92">
        <w:rPr>
          <w:rFonts w:asciiTheme="majorHAnsi" w:hAnsiTheme="majorHAnsi" w:cstheme="majorHAnsi"/>
          <w:b/>
          <w:color w:val="000000"/>
          <w:sz w:val="22"/>
          <w:szCs w:val="22"/>
          <w:lang w:val="es-CO"/>
        </w:rPr>
        <w:t>Contenido</w:t>
      </w:r>
    </w:p>
    <w:p w:rsidR="00150995" w:rsidRDefault="00150995" w:rsidP="00021CFE">
      <w:pPr>
        <w:pStyle w:val="Prrafodelista"/>
        <w:numPr>
          <w:ilvl w:val="0"/>
          <w:numId w:val="12"/>
        </w:numPr>
        <w:spacing w:after="160" w:line="259" w:lineRule="auto"/>
        <w:jc w:val="left"/>
        <w:rPr>
          <w:rFonts w:asciiTheme="majorHAnsi" w:hAnsiTheme="majorHAnsi" w:cstheme="majorHAnsi"/>
          <w:color w:val="000000"/>
          <w:sz w:val="22"/>
          <w:szCs w:val="22"/>
          <w:lang w:val="es-CO"/>
        </w:rPr>
      </w:pPr>
      <w:r>
        <w:rPr>
          <w:rFonts w:asciiTheme="majorHAnsi" w:hAnsiTheme="majorHAnsi" w:cstheme="majorHAnsi"/>
          <w:color w:val="000000"/>
          <w:sz w:val="22"/>
          <w:szCs w:val="22"/>
          <w:lang w:val="es-CO"/>
        </w:rPr>
        <w:t>Ampliación del PNN Serranía de Chiribiquete</w:t>
      </w:r>
    </w:p>
    <w:p w:rsidR="0037738E" w:rsidRDefault="0037738E" w:rsidP="0037738E">
      <w:pPr>
        <w:pStyle w:val="Prrafodelista"/>
        <w:numPr>
          <w:ilvl w:val="1"/>
          <w:numId w:val="12"/>
        </w:numPr>
        <w:spacing w:after="160" w:line="259" w:lineRule="auto"/>
        <w:jc w:val="left"/>
        <w:rPr>
          <w:rFonts w:asciiTheme="majorHAnsi" w:hAnsiTheme="majorHAnsi" w:cstheme="majorHAnsi"/>
          <w:color w:val="000000"/>
          <w:sz w:val="22"/>
          <w:szCs w:val="22"/>
          <w:lang w:val="es-CO"/>
        </w:rPr>
      </w:pPr>
      <w:r>
        <w:rPr>
          <w:rFonts w:asciiTheme="majorHAnsi" w:hAnsiTheme="majorHAnsi" w:cstheme="majorHAnsi"/>
          <w:color w:val="000000"/>
          <w:sz w:val="22"/>
          <w:szCs w:val="22"/>
          <w:lang w:val="es-CO"/>
        </w:rPr>
        <w:t xml:space="preserve">Criterios </w:t>
      </w:r>
    </w:p>
    <w:p w:rsidR="00150995" w:rsidRPr="00FD290E" w:rsidRDefault="0037738E" w:rsidP="00FD290E">
      <w:pPr>
        <w:pStyle w:val="Prrafodelista"/>
        <w:numPr>
          <w:ilvl w:val="1"/>
          <w:numId w:val="12"/>
        </w:numPr>
        <w:spacing w:after="160" w:line="259" w:lineRule="auto"/>
        <w:jc w:val="left"/>
        <w:rPr>
          <w:rFonts w:asciiTheme="majorHAnsi" w:hAnsiTheme="majorHAnsi" w:cstheme="majorHAnsi"/>
          <w:color w:val="000000"/>
          <w:sz w:val="22"/>
          <w:szCs w:val="22"/>
          <w:lang w:val="es-CO"/>
        </w:rPr>
      </w:pPr>
      <w:r>
        <w:rPr>
          <w:rFonts w:asciiTheme="majorHAnsi" w:hAnsiTheme="majorHAnsi" w:cstheme="majorHAnsi"/>
          <w:color w:val="000000"/>
          <w:sz w:val="22"/>
          <w:szCs w:val="22"/>
          <w:lang w:val="es-CO"/>
        </w:rPr>
        <w:t>Área de ampliación</w:t>
      </w:r>
    </w:p>
    <w:p w:rsidR="00021CFE" w:rsidRPr="00021CFE" w:rsidRDefault="00573D83" w:rsidP="00021CFE">
      <w:pPr>
        <w:pStyle w:val="Prrafodelista"/>
        <w:numPr>
          <w:ilvl w:val="0"/>
          <w:numId w:val="12"/>
        </w:numPr>
        <w:spacing w:after="160" w:line="259" w:lineRule="auto"/>
        <w:jc w:val="left"/>
        <w:rPr>
          <w:rFonts w:asciiTheme="majorHAnsi" w:hAnsiTheme="majorHAnsi" w:cstheme="majorHAnsi"/>
          <w:color w:val="000000"/>
          <w:sz w:val="22"/>
          <w:szCs w:val="22"/>
          <w:lang w:val="es-CO"/>
        </w:rPr>
      </w:pPr>
      <w:r>
        <w:rPr>
          <w:rFonts w:asciiTheme="majorHAnsi" w:hAnsiTheme="majorHAnsi" w:cstheme="majorHAnsi"/>
          <w:color w:val="000000"/>
          <w:sz w:val="22"/>
          <w:szCs w:val="22"/>
          <w:lang w:val="es-CO"/>
        </w:rPr>
        <w:t>Zonas críticas en el proceso de ampliación del PNN</w:t>
      </w:r>
      <w:r w:rsidR="00021CFE">
        <w:rPr>
          <w:rFonts w:asciiTheme="majorHAnsi" w:hAnsiTheme="majorHAnsi" w:cstheme="majorHAnsi"/>
          <w:color w:val="000000"/>
          <w:sz w:val="22"/>
          <w:szCs w:val="22"/>
          <w:lang w:val="es-CO"/>
        </w:rPr>
        <w:t xml:space="preserve"> Serranía de Chiribiquete</w:t>
      </w:r>
    </w:p>
    <w:p w:rsidR="00A409F4" w:rsidRDefault="00A409F4" w:rsidP="00A409F4">
      <w:pPr>
        <w:pStyle w:val="Prrafodelista"/>
        <w:numPr>
          <w:ilvl w:val="1"/>
          <w:numId w:val="12"/>
        </w:numPr>
        <w:spacing w:after="160" w:line="259" w:lineRule="auto"/>
        <w:jc w:val="left"/>
        <w:rPr>
          <w:rFonts w:asciiTheme="majorHAnsi" w:hAnsiTheme="majorHAnsi" w:cstheme="majorHAnsi"/>
          <w:color w:val="000000"/>
          <w:sz w:val="22"/>
          <w:szCs w:val="22"/>
          <w:lang w:val="es-CO"/>
        </w:rPr>
      </w:pPr>
      <w:r>
        <w:rPr>
          <w:rFonts w:asciiTheme="majorHAnsi" w:hAnsiTheme="majorHAnsi" w:cstheme="majorHAnsi"/>
          <w:color w:val="000000"/>
          <w:sz w:val="22"/>
          <w:szCs w:val="22"/>
          <w:lang w:val="es-CO"/>
        </w:rPr>
        <w:t xml:space="preserve"> </w:t>
      </w:r>
      <w:r w:rsidR="00573D83">
        <w:rPr>
          <w:rFonts w:asciiTheme="majorHAnsi" w:hAnsiTheme="majorHAnsi" w:cstheme="majorHAnsi"/>
          <w:color w:val="000000"/>
          <w:sz w:val="22"/>
          <w:szCs w:val="22"/>
          <w:lang w:val="es-CO"/>
        </w:rPr>
        <w:t xml:space="preserve">Análisis de transformación </w:t>
      </w:r>
      <w:r w:rsidR="009A50A9">
        <w:rPr>
          <w:rFonts w:asciiTheme="majorHAnsi" w:hAnsiTheme="majorHAnsi" w:cstheme="majorHAnsi"/>
          <w:color w:val="000000"/>
          <w:sz w:val="22"/>
          <w:szCs w:val="22"/>
          <w:lang w:val="es-CO"/>
        </w:rPr>
        <w:t>por zona</w:t>
      </w:r>
    </w:p>
    <w:p w:rsidR="009A50A9" w:rsidRPr="00A409F4" w:rsidRDefault="00A409F4" w:rsidP="00A409F4">
      <w:pPr>
        <w:pStyle w:val="Prrafodelista"/>
        <w:numPr>
          <w:ilvl w:val="1"/>
          <w:numId w:val="12"/>
        </w:numPr>
        <w:spacing w:after="160" w:line="259" w:lineRule="auto"/>
        <w:jc w:val="left"/>
        <w:rPr>
          <w:rFonts w:asciiTheme="majorHAnsi" w:hAnsiTheme="majorHAnsi" w:cstheme="majorHAnsi"/>
          <w:color w:val="000000"/>
          <w:sz w:val="22"/>
          <w:szCs w:val="22"/>
          <w:lang w:val="es-CO"/>
        </w:rPr>
      </w:pPr>
      <w:r>
        <w:rPr>
          <w:rFonts w:asciiTheme="majorHAnsi" w:hAnsiTheme="majorHAnsi" w:cstheme="majorHAnsi"/>
          <w:color w:val="000000"/>
          <w:sz w:val="22"/>
          <w:szCs w:val="22"/>
          <w:lang w:val="es-CO"/>
        </w:rPr>
        <w:t xml:space="preserve"> </w:t>
      </w:r>
      <w:r w:rsidR="009A50A9" w:rsidRPr="00A409F4">
        <w:rPr>
          <w:rFonts w:asciiTheme="majorHAnsi" w:hAnsiTheme="majorHAnsi" w:cstheme="majorHAnsi"/>
          <w:color w:val="000000"/>
          <w:sz w:val="22"/>
          <w:szCs w:val="22"/>
          <w:lang w:val="es-CO"/>
        </w:rPr>
        <w:t xml:space="preserve">Avances y resultados </w:t>
      </w:r>
      <w:r w:rsidR="0037738E">
        <w:rPr>
          <w:rFonts w:asciiTheme="majorHAnsi" w:hAnsiTheme="majorHAnsi" w:cstheme="majorHAnsi"/>
          <w:color w:val="000000"/>
          <w:sz w:val="22"/>
          <w:szCs w:val="22"/>
          <w:lang w:val="es-CO"/>
        </w:rPr>
        <w:t>a la fecha</w:t>
      </w:r>
    </w:p>
    <w:p w:rsidR="009A50A9" w:rsidRDefault="00BB6B6D" w:rsidP="00573D83">
      <w:pPr>
        <w:pStyle w:val="Prrafodelista"/>
        <w:numPr>
          <w:ilvl w:val="0"/>
          <w:numId w:val="12"/>
        </w:numPr>
        <w:spacing w:after="160" w:line="259" w:lineRule="auto"/>
        <w:jc w:val="left"/>
        <w:rPr>
          <w:rFonts w:asciiTheme="majorHAnsi" w:hAnsiTheme="majorHAnsi" w:cstheme="majorHAnsi"/>
          <w:color w:val="000000"/>
          <w:sz w:val="22"/>
          <w:szCs w:val="22"/>
          <w:lang w:val="es-CO"/>
        </w:rPr>
      </w:pPr>
      <w:r>
        <w:rPr>
          <w:rFonts w:asciiTheme="majorHAnsi" w:hAnsiTheme="majorHAnsi" w:cstheme="majorHAnsi"/>
          <w:color w:val="000000"/>
          <w:sz w:val="22"/>
          <w:szCs w:val="22"/>
          <w:lang w:val="es-CO"/>
        </w:rPr>
        <w:t>Conclusiones</w:t>
      </w:r>
    </w:p>
    <w:p w:rsidR="009A50A9" w:rsidRDefault="009A50A9" w:rsidP="00007D92">
      <w:pPr>
        <w:spacing w:after="160" w:line="259" w:lineRule="auto"/>
        <w:jc w:val="left"/>
        <w:rPr>
          <w:rFonts w:asciiTheme="majorHAnsi" w:hAnsiTheme="majorHAnsi" w:cstheme="majorHAnsi"/>
          <w:b/>
          <w:color w:val="000000"/>
          <w:sz w:val="22"/>
          <w:szCs w:val="22"/>
          <w:lang w:val="es-CO"/>
        </w:rPr>
      </w:pPr>
    </w:p>
    <w:p w:rsidR="00007D92" w:rsidRPr="00007D92" w:rsidRDefault="00007D92" w:rsidP="00007D92">
      <w:pPr>
        <w:spacing w:after="160" w:line="259" w:lineRule="auto"/>
        <w:jc w:val="left"/>
        <w:rPr>
          <w:rFonts w:asciiTheme="majorHAnsi" w:hAnsiTheme="majorHAnsi" w:cstheme="majorHAnsi"/>
          <w:b/>
          <w:color w:val="000000"/>
          <w:sz w:val="22"/>
          <w:szCs w:val="22"/>
          <w:lang w:val="es-CO"/>
        </w:rPr>
      </w:pPr>
      <w:r w:rsidRPr="00007D92">
        <w:rPr>
          <w:rFonts w:asciiTheme="majorHAnsi" w:hAnsiTheme="majorHAnsi" w:cstheme="majorHAnsi"/>
          <w:b/>
          <w:color w:val="000000"/>
          <w:sz w:val="22"/>
          <w:szCs w:val="22"/>
          <w:lang w:val="es-CO"/>
        </w:rPr>
        <w:t>Índice de mapas</w:t>
      </w:r>
    </w:p>
    <w:p w:rsidR="00007D92" w:rsidRDefault="00007D92" w:rsidP="00C0212F">
      <w:pPr>
        <w:spacing w:line="259" w:lineRule="auto"/>
        <w:jc w:val="left"/>
        <w:rPr>
          <w:rFonts w:asciiTheme="majorHAnsi" w:hAnsiTheme="majorHAnsi" w:cstheme="majorHAnsi"/>
          <w:color w:val="000000"/>
          <w:sz w:val="22"/>
          <w:szCs w:val="22"/>
          <w:lang w:val="es-CO"/>
        </w:rPr>
      </w:pPr>
      <w:r>
        <w:rPr>
          <w:rFonts w:asciiTheme="majorHAnsi" w:hAnsiTheme="majorHAnsi" w:cstheme="majorHAnsi"/>
          <w:color w:val="000000"/>
          <w:sz w:val="22"/>
          <w:szCs w:val="22"/>
          <w:lang w:val="es-CO"/>
        </w:rPr>
        <w:t xml:space="preserve">Mapa 1. </w:t>
      </w:r>
      <w:r w:rsidR="00D51333">
        <w:rPr>
          <w:rFonts w:asciiTheme="majorHAnsi" w:hAnsiTheme="majorHAnsi" w:cstheme="majorHAnsi"/>
          <w:color w:val="000000"/>
          <w:sz w:val="22"/>
          <w:szCs w:val="22"/>
          <w:lang w:val="es-CO"/>
        </w:rPr>
        <w:t>Polígono de ampliación del PNN Serranía de Chiribiquete</w:t>
      </w:r>
      <w:r w:rsidR="006A34C1">
        <w:rPr>
          <w:rFonts w:asciiTheme="majorHAnsi" w:hAnsiTheme="majorHAnsi" w:cstheme="majorHAnsi"/>
          <w:color w:val="000000"/>
          <w:sz w:val="22"/>
          <w:szCs w:val="22"/>
          <w:lang w:val="es-CO"/>
        </w:rPr>
        <w:t>, estado legal del territorio.</w:t>
      </w:r>
    </w:p>
    <w:p w:rsidR="00150995" w:rsidRDefault="00150995" w:rsidP="00C0212F">
      <w:pPr>
        <w:spacing w:line="259" w:lineRule="auto"/>
        <w:jc w:val="left"/>
        <w:rPr>
          <w:rFonts w:asciiTheme="majorHAnsi" w:hAnsiTheme="majorHAnsi" w:cstheme="majorHAnsi"/>
          <w:color w:val="000000"/>
          <w:sz w:val="22"/>
          <w:szCs w:val="22"/>
        </w:rPr>
      </w:pPr>
      <w:r>
        <w:rPr>
          <w:rFonts w:asciiTheme="majorHAnsi" w:hAnsiTheme="majorHAnsi" w:cstheme="majorHAnsi"/>
          <w:color w:val="000000"/>
          <w:sz w:val="22"/>
          <w:szCs w:val="22"/>
        </w:rPr>
        <w:t>Mapa 2.</w:t>
      </w:r>
      <w:r w:rsidR="00790116">
        <w:rPr>
          <w:rFonts w:asciiTheme="majorHAnsi" w:hAnsiTheme="majorHAnsi" w:cstheme="majorHAnsi"/>
          <w:color w:val="000000"/>
          <w:sz w:val="22"/>
          <w:szCs w:val="22"/>
        </w:rPr>
        <w:t xml:space="preserve"> </w:t>
      </w:r>
      <w:r w:rsidR="00790116" w:rsidRPr="00790116">
        <w:rPr>
          <w:rFonts w:asciiTheme="majorHAnsi" w:hAnsiTheme="majorHAnsi" w:cstheme="majorHAnsi"/>
          <w:color w:val="000000"/>
          <w:sz w:val="22"/>
          <w:szCs w:val="22"/>
        </w:rPr>
        <w:t>Zonas 1, 2 y 3 al interior del polígono de ampliación PNNSCH</w:t>
      </w:r>
    </w:p>
    <w:p w:rsidR="00150995" w:rsidRDefault="00150995" w:rsidP="00C0212F">
      <w:pPr>
        <w:spacing w:line="259" w:lineRule="auto"/>
        <w:jc w:val="left"/>
        <w:rPr>
          <w:rFonts w:asciiTheme="majorHAnsi" w:hAnsiTheme="majorHAnsi" w:cstheme="majorHAnsi"/>
          <w:color w:val="000000"/>
          <w:sz w:val="22"/>
          <w:szCs w:val="22"/>
        </w:rPr>
      </w:pPr>
      <w:r>
        <w:rPr>
          <w:rFonts w:asciiTheme="majorHAnsi" w:hAnsiTheme="majorHAnsi" w:cstheme="majorHAnsi"/>
          <w:color w:val="000000"/>
          <w:sz w:val="22"/>
          <w:szCs w:val="22"/>
        </w:rPr>
        <w:t>Mapa 3.</w:t>
      </w:r>
      <w:r w:rsidR="00790116">
        <w:rPr>
          <w:rFonts w:asciiTheme="majorHAnsi" w:hAnsiTheme="majorHAnsi" w:cstheme="majorHAnsi"/>
          <w:color w:val="000000"/>
          <w:sz w:val="22"/>
          <w:szCs w:val="22"/>
        </w:rPr>
        <w:t xml:space="preserve"> </w:t>
      </w:r>
      <w:r w:rsidR="00790116" w:rsidRPr="00790116">
        <w:rPr>
          <w:rFonts w:asciiTheme="majorHAnsi" w:hAnsiTheme="majorHAnsi" w:cstheme="majorHAnsi"/>
          <w:color w:val="000000"/>
          <w:sz w:val="22"/>
          <w:szCs w:val="22"/>
        </w:rPr>
        <w:t>Detalle de Zona 1 al interior del polígono de ampliación PNNSCH</w:t>
      </w:r>
    </w:p>
    <w:p w:rsidR="00150995" w:rsidRDefault="00150995" w:rsidP="00790116">
      <w:pPr>
        <w:spacing w:line="276" w:lineRule="auto"/>
        <w:jc w:val="left"/>
        <w:rPr>
          <w:rFonts w:asciiTheme="majorHAnsi" w:hAnsiTheme="majorHAnsi" w:cstheme="majorHAnsi"/>
          <w:color w:val="000000"/>
          <w:sz w:val="22"/>
          <w:szCs w:val="22"/>
        </w:rPr>
      </w:pPr>
      <w:r>
        <w:rPr>
          <w:rFonts w:asciiTheme="majorHAnsi" w:hAnsiTheme="majorHAnsi" w:cstheme="majorHAnsi"/>
          <w:color w:val="000000"/>
          <w:sz w:val="22"/>
          <w:szCs w:val="22"/>
        </w:rPr>
        <w:t>Mapa 4.</w:t>
      </w:r>
      <w:r w:rsidR="00790116">
        <w:rPr>
          <w:rFonts w:asciiTheme="majorHAnsi" w:hAnsiTheme="majorHAnsi" w:cstheme="majorHAnsi"/>
          <w:color w:val="000000"/>
          <w:sz w:val="22"/>
          <w:szCs w:val="22"/>
        </w:rPr>
        <w:t xml:space="preserve"> </w:t>
      </w:r>
      <w:r w:rsidR="00790116" w:rsidRPr="00790116">
        <w:rPr>
          <w:rFonts w:asciiTheme="majorHAnsi" w:hAnsiTheme="majorHAnsi" w:cstheme="majorHAnsi"/>
          <w:color w:val="000000"/>
          <w:sz w:val="22"/>
          <w:szCs w:val="22"/>
        </w:rPr>
        <w:t>Polígono de ampliación del PNN Serranía de Chiribiquete modificado en el sector Calamar, resultado de los diálogos con campesinos de las veredas Puerto Polaco, Puerto Cubarro, Brisas del Itilla, La Tigrera.</w:t>
      </w:r>
    </w:p>
    <w:p w:rsidR="00790116" w:rsidRPr="005F6FB0" w:rsidRDefault="00790116" w:rsidP="00790116">
      <w:pPr>
        <w:spacing w:line="276" w:lineRule="auto"/>
        <w:jc w:val="left"/>
        <w:rPr>
          <w:rFonts w:asciiTheme="majorHAnsi" w:hAnsiTheme="majorHAnsi" w:cstheme="majorHAnsi"/>
          <w:color w:val="000000"/>
          <w:sz w:val="22"/>
          <w:szCs w:val="22"/>
        </w:rPr>
      </w:pPr>
      <w:r>
        <w:rPr>
          <w:rFonts w:asciiTheme="majorHAnsi" w:hAnsiTheme="majorHAnsi" w:cstheme="majorHAnsi"/>
          <w:color w:val="000000"/>
          <w:sz w:val="22"/>
          <w:szCs w:val="22"/>
        </w:rPr>
        <w:t xml:space="preserve">Mapa 5. </w:t>
      </w:r>
      <w:r w:rsidRPr="00790116">
        <w:rPr>
          <w:rFonts w:asciiTheme="majorHAnsi" w:hAnsiTheme="majorHAnsi" w:cstheme="majorHAnsi"/>
          <w:color w:val="000000"/>
          <w:sz w:val="22"/>
          <w:szCs w:val="22"/>
        </w:rPr>
        <w:t>Detalle de Zona 2, lotes de deforestación en polígono de ampliación PNNSCH</w:t>
      </w:r>
    </w:p>
    <w:p w:rsidR="00790116" w:rsidRDefault="00790116" w:rsidP="00790116">
      <w:pPr>
        <w:spacing w:line="276" w:lineRule="auto"/>
        <w:jc w:val="left"/>
        <w:rPr>
          <w:rFonts w:asciiTheme="majorHAnsi" w:hAnsiTheme="majorHAnsi" w:cstheme="majorHAnsi"/>
          <w:color w:val="000000"/>
          <w:sz w:val="22"/>
          <w:szCs w:val="22"/>
          <w:lang w:val="es-CO"/>
        </w:rPr>
      </w:pPr>
      <w:r>
        <w:rPr>
          <w:rFonts w:asciiTheme="majorHAnsi" w:hAnsiTheme="majorHAnsi" w:cstheme="majorHAnsi"/>
          <w:color w:val="000000"/>
          <w:sz w:val="22"/>
          <w:szCs w:val="22"/>
          <w:lang w:val="es-CO"/>
        </w:rPr>
        <w:t xml:space="preserve">Mapa 6. </w:t>
      </w:r>
      <w:r w:rsidRPr="00790116">
        <w:rPr>
          <w:rFonts w:asciiTheme="majorHAnsi" w:hAnsiTheme="majorHAnsi" w:cstheme="majorHAnsi"/>
          <w:color w:val="000000"/>
          <w:sz w:val="22"/>
          <w:szCs w:val="22"/>
          <w:lang w:val="es-CO"/>
        </w:rPr>
        <w:t>Ajuste al polígono de ampliación en el sector norte, San José del Guaviare</w:t>
      </w:r>
    </w:p>
    <w:p w:rsidR="00790116" w:rsidRDefault="00790116" w:rsidP="00790116">
      <w:pPr>
        <w:spacing w:line="276" w:lineRule="auto"/>
        <w:jc w:val="left"/>
        <w:rPr>
          <w:rFonts w:asciiTheme="majorHAnsi" w:hAnsiTheme="majorHAnsi" w:cstheme="majorHAnsi"/>
          <w:color w:val="000000"/>
          <w:sz w:val="22"/>
          <w:szCs w:val="22"/>
          <w:lang w:val="es-CO"/>
        </w:rPr>
      </w:pPr>
      <w:r>
        <w:rPr>
          <w:rFonts w:asciiTheme="majorHAnsi" w:hAnsiTheme="majorHAnsi" w:cstheme="majorHAnsi"/>
          <w:color w:val="000000"/>
          <w:sz w:val="22"/>
          <w:szCs w:val="22"/>
          <w:lang w:val="es-CO"/>
        </w:rPr>
        <w:t xml:space="preserve">Mapa 7. </w:t>
      </w:r>
      <w:r w:rsidRPr="00790116">
        <w:rPr>
          <w:rFonts w:asciiTheme="majorHAnsi" w:hAnsiTheme="majorHAnsi" w:cstheme="majorHAnsi"/>
          <w:color w:val="000000"/>
          <w:sz w:val="22"/>
          <w:szCs w:val="22"/>
          <w:lang w:val="es-CO"/>
        </w:rPr>
        <w:t>Detalle y temporalidad de lotes abiertos en la zona 2 – sector Manavire</w:t>
      </w:r>
    </w:p>
    <w:p w:rsidR="00790116" w:rsidRDefault="00790116" w:rsidP="00790116">
      <w:pPr>
        <w:spacing w:line="276" w:lineRule="auto"/>
        <w:jc w:val="left"/>
        <w:rPr>
          <w:rFonts w:asciiTheme="majorHAnsi" w:hAnsiTheme="majorHAnsi" w:cstheme="majorHAnsi"/>
          <w:color w:val="000000"/>
          <w:sz w:val="22"/>
          <w:szCs w:val="22"/>
          <w:lang w:val="es-CO"/>
        </w:rPr>
      </w:pPr>
      <w:r>
        <w:rPr>
          <w:rFonts w:asciiTheme="majorHAnsi" w:hAnsiTheme="majorHAnsi" w:cstheme="majorHAnsi"/>
          <w:color w:val="000000"/>
          <w:sz w:val="22"/>
          <w:szCs w:val="22"/>
          <w:lang w:val="es-CO"/>
        </w:rPr>
        <w:t xml:space="preserve">Mapa 8. </w:t>
      </w:r>
      <w:r w:rsidRPr="00790116">
        <w:rPr>
          <w:rFonts w:asciiTheme="majorHAnsi" w:hAnsiTheme="majorHAnsi" w:cstheme="majorHAnsi"/>
          <w:color w:val="000000"/>
          <w:sz w:val="22"/>
          <w:szCs w:val="22"/>
          <w:lang w:val="es-CO"/>
        </w:rPr>
        <w:t>Detalle y temporalidad de lotes abiertos en la zona 2 - sector Alto Angoleta</w:t>
      </w:r>
    </w:p>
    <w:p w:rsidR="00790116" w:rsidRDefault="00790116" w:rsidP="00790116">
      <w:pPr>
        <w:spacing w:line="276" w:lineRule="auto"/>
        <w:jc w:val="left"/>
        <w:rPr>
          <w:rFonts w:asciiTheme="majorHAnsi" w:hAnsiTheme="majorHAnsi" w:cstheme="majorHAnsi"/>
          <w:color w:val="000000"/>
          <w:sz w:val="22"/>
          <w:szCs w:val="22"/>
          <w:lang w:val="es-CO"/>
        </w:rPr>
      </w:pPr>
      <w:r>
        <w:rPr>
          <w:rFonts w:asciiTheme="majorHAnsi" w:hAnsiTheme="majorHAnsi" w:cstheme="majorHAnsi"/>
          <w:color w:val="000000"/>
          <w:sz w:val="22"/>
          <w:szCs w:val="22"/>
          <w:lang w:val="es-CO"/>
        </w:rPr>
        <w:t xml:space="preserve">Mapa 9. </w:t>
      </w:r>
      <w:r w:rsidRPr="00790116">
        <w:rPr>
          <w:rFonts w:asciiTheme="majorHAnsi" w:hAnsiTheme="majorHAnsi" w:cstheme="majorHAnsi"/>
          <w:color w:val="000000"/>
          <w:sz w:val="22"/>
          <w:szCs w:val="22"/>
          <w:lang w:val="es-CO"/>
        </w:rPr>
        <w:t>Detalle de Zona 3 al interior del polígono de ampliación PNNSCH</w:t>
      </w:r>
    </w:p>
    <w:p w:rsidR="00790116" w:rsidRDefault="00790116" w:rsidP="00790116">
      <w:pPr>
        <w:spacing w:line="276" w:lineRule="auto"/>
        <w:jc w:val="left"/>
        <w:rPr>
          <w:rFonts w:asciiTheme="majorHAnsi" w:hAnsiTheme="majorHAnsi" w:cstheme="majorHAnsi"/>
          <w:color w:val="000000"/>
          <w:sz w:val="22"/>
          <w:szCs w:val="22"/>
          <w:lang w:val="es-CO"/>
        </w:rPr>
      </w:pPr>
      <w:r>
        <w:rPr>
          <w:rFonts w:asciiTheme="majorHAnsi" w:hAnsiTheme="majorHAnsi" w:cstheme="majorHAnsi"/>
          <w:color w:val="000000"/>
          <w:sz w:val="22"/>
          <w:szCs w:val="22"/>
          <w:lang w:val="es-CO"/>
        </w:rPr>
        <w:t xml:space="preserve">Mapa 10. </w:t>
      </w:r>
      <w:r w:rsidR="00F65624">
        <w:rPr>
          <w:rFonts w:asciiTheme="majorHAnsi" w:hAnsiTheme="majorHAnsi" w:cstheme="majorHAnsi"/>
          <w:sz w:val="22"/>
          <w:szCs w:val="22"/>
        </w:rPr>
        <w:t>Zona 3- Veredas colindantes y al interior del polígono de ampliación</w:t>
      </w:r>
    </w:p>
    <w:p w:rsidR="00790116" w:rsidRDefault="00790116" w:rsidP="00790116">
      <w:pPr>
        <w:jc w:val="left"/>
        <w:rPr>
          <w:rFonts w:asciiTheme="majorHAnsi" w:hAnsiTheme="majorHAnsi" w:cstheme="majorHAnsi"/>
          <w:color w:val="000000"/>
          <w:sz w:val="22"/>
          <w:szCs w:val="22"/>
          <w:lang w:val="es-CO"/>
        </w:rPr>
      </w:pPr>
    </w:p>
    <w:p w:rsidR="00790116" w:rsidRDefault="00790116" w:rsidP="00790116">
      <w:pPr>
        <w:jc w:val="left"/>
        <w:rPr>
          <w:rFonts w:asciiTheme="majorHAnsi" w:hAnsiTheme="majorHAnsi" w:cstheme="majorHAnsi"/>
          <w:color w:val="000000"/>
          <w:sz w:val="22"/>
          <w:szCs w:val="22"/>
          <w:lang w:val="es-CO"/>
        </w:rPr>
      </w:pPr>
    </w:p>
    <w:p w:rsidR="00007D92" w:rsidRDefault="00007D92" w:rsidP="00007D92">
      <w:pPr>
        <w:spacing w:after="160" w:line="259" w:lineRule="auto"/>
        <w:jc w:val="left"/>
        <w:rPr>
          <w:rFonts w:asciiTheme="majorHAnsi" w:hAnsiTheme="majorHAnsi" w:cstheme="majorHAnsi"/>
          <w:b/>
          <w:color w:val="000000"/>
          <w:sz w:val="22"/>
          <w:szCs w:val="22"/>
          <w:lang w:val="es-CO"/>
        </w:rPr>
      </w:pPr>
      <w:r w:rsidRPr="00007D92">
        <w:rPr>
          <w:rFonts w:asciiTheme="majorHAnsi" w:hAnsiTheme="majorHAnsi" w:cstheme="majorHAnsi"/>
          <w:b/>
          <w:color w:val="000000"/>
          <w:sz w:val="22"/>
          <w:szCs w:val="22"/>
          <w:lang w:val="es-CO"/>
        </w:rPr>
        <w:t xml:space="preserve">Índice de tablas </w:t>
      </w:r>
    </w:p>
    <w:p w:rsidR="00007D92" w:rsidRPr="005F6FB0" w:rsidRDefault="00007D92" w:rsidP="00C0212F">
      <w:pPr>
        <w:spacing w:line="259" w:lineRule="auto"/>
        <w:jc w:val="left"/>
        <w:rPr>
          <w:rFonts w:asciiTheme="majorHAnsi" w:hAnsiTheme="majorHAnsi" w:cstheme="majorHAnsi"/>
          <w:color w:val="000000"/>
          <w:sz w:val="22"/>
          <w:szCs w:val="22"/>
        </w:rPr>
      </w:pPr>
      <w:r>
        <w:rPr>
          <w:rFonts w:asciiTheme="majorHAnsi" w:hAnsiTheme="majorHAnsi" w:cstheme="majorHAnsi"/>
          <w:color w:val="000000"/>
          <w:sz w:val="22"/>
          <w:szCs w:val="22"/>
          <w:lang w:val="es-CO"/>
        </w:rPr>
        <w:lastRenderedPageBreak/>
        <w:t xml:space="preserve">Tabla 1. </w:t>
      </w:r>
      <w:r w:rsidR="006A34C1">
        <w:rPr>
          <w:rFonts w:asciiTheme="majorHAnsi" w:hAnsiTheme="majorHAnsi" w:cstheme="majorHAnsi"/>
          <w:color w:val="000000"/>
          <w:sz w:val="22"/>
          <w:szCs w:val="22"/>
          <w:lang w:val="es-CO"/>
        </w:rPr>
        <w:t>Área de ampliación RFA Ley 2ª/1959 Tipo A.</w:t>
      </w:r>
    </w:p>
    <w:p w:rsidR="00436463" w:rsidRDefault="00150995" w:rsidP="00150995">
      <w:pPr>
        <w:spacing w:line="259" w:lineRule="auto"/>
        <w:jc w:val="left"/>
        <w:rPr>
          <w:rFonts w:asciiTheme="majorHAnsi" w:hAnsiTheme="majorHAnsi" w:cstheme="majorHAnsi"/>
          <w:color w:val="000000"/>
          <w:sz w:val="22"/>
          <w:szCs w:val="22"/>
          <w:lang w:val="es-CO"/>
        </w:rPr>
      </w:pPr>
      <w:r w:rsidRPr="00150995">
        <w:rPr>
          <w:rFonts w:asciiTheme="majorHAnsi" w:hAnsiTheme="majorHAnsi" w:cstheme="majorHAnsi"/>
          <w:color w:val="000000"/>
          <w:sz w:val="22"/>
          <w:szCs w:val="22"/>
          <w:lang w:val="es-CO"/>
        </w:rPr>
        <w:t>Tabla 2.</w:t>
      </w:r>
      <w:r w:rsidR="00F65624">
        <w:rPr>
          <w:rFonts w:asciiTheme="majorHAnsi" w:hAnsiTheme="majorHAnsi" w:cstheme="majorHAnsi"/>
          <w:color w:val="000000"/>
          <w:sz w:val="22"/>
          <w:szCs w:val="22"/>
          <w:lang w:val="es-CO"/>
        </w:rPr>
        <w:t xml:space="preserve"> </w:t>
      </w:r>
      <w:r w:rsidR="00F65624" w:rsidRPr="00F65624">
        <w:rPr>
          <w:rFonts w:asciiTheme="majorHAnsi" w:hAnsiTheme="majorHAnsi" w:cstheme="majorHAnsi"/>
          <w:color w:val="000000"/>
          <w:sz w:val="22"/>
          <w:szCs w:val="22"/>
          <w:lang w:val="es-CO"/>
        </w:rPr>
        <w:t>Cálculos de intervención en la Zona 3</w:t>
      </w:r>
      <w:r w:rsidR="00F65624">
        <w:rPr>
          <w:rFonts w:asciiTheme="majorHAnsi" w:hAnsiTheme="majorHAnsi" w:cstheme="majorHAnsi"/>
          <w:color w:val="000000"/>
          <w:sz w:val="22"/>
          <w:szCs w:val="22"/>
          <w:lang w:val="es-CO"/>
        </w:rPr>
        <w:t>.</w:t>
      </w:r>
    </w:p>
    <w:p w:rsidR="00150995" w:rsidRDefault="00150995" w:rsidP="00150995">
      <w:pPr>
        <w:spacing w:line="259" w:lineRule="auto"/>
        <w:jc w:val="left"/>
        <w:rPr>
          <w:rFonts w:asciiTheme="majorHAnsi" w:hAnsiTheme="majorHAnsi" w:cstheme="majorHAnsi"/>
          <w:color w:val="000000"/>
          <w:sz w:val="22"/>
          <w:szCs w:val="22"/>
          <w:lang w:val="es-CO"/>
        </w:rPr>
      </w:pPr>
      <w:r>
        <w:rPr>
          <w:rFonts w:asciiTheme="majorHAnsi" w:hAnsiTheme="majorHAnsi" w:cstheme="majorHAnsi"/>
          <w:color w:val="000000"/>
          <w:sz w:val="22"/>
          <w:szCs w:val="22"/>
          <w:lang w:val="es-CO"/>
        </w:rPr>
        <w:t>Tabla 3.</w:t>
      </w:r>
      <w:r w:rsidR="00160A5F">
        <w:rPr>
          <w:rFonts w:asciiTheme="majorHAnsi" w:hAnsiTheme="majorHAnsi" w:cstheme="majorHAnsi"/>
          <w:color w:val="000000"/>
          <w:sz w:val="22"/>
          <w:szCs w:val="22"/>
          <w:lang w:val="es-CO"/>
        </w:rPr>
        <w:t xml:space="preserve"> </w:t>
      </w:r>
      <w:r w:rsidR="00160A5F" w:rsidRPr="00160A5F">
        <w:rPr>
          <w:rFonts w:asciiTheme="majorHAnsi" w:hAnsiTheme="majorHAnsi" w:cstheme="majorHAnsi"/>
          <w:color w:val="000000"/>
          <w:sz w:val="22"/>
          <w:szCs w:val="22"/>
          <w:lang w:val="es-CO"/>
        </w:rPr>
        <w:t>Ocupación colono-campesina en veredas colindantes al polígono de ampliación del PNNSCH</w:t>
      </w:r>
    </w:p>
    <w:p w:rsidR="00150995" w:rsidRPr="00150995" w:rsidRDefault="00150995" w:rsidP="00150995">
      <w:pPr>
        <w:spacing w:line="259" w:lineRule="auto"/>
        <w:jc w:val="left"/>
        <w:rPr>
          <w:rFonts w:asciiTheme="majorHAnsi" w:hAnsiTheme="majorHAnsi" w:cstheme="majorHAnsi"/>
          <w:color w:val="000000"/>
          <w:sz w:val="22"/>
          <w:szCs w:val="22"/>
          <w:lang w:val="es-CO"/>
        </w:rPr>
      </w:pPr>
    </w:p>
    <w:p w:rsidR="001F4838" w:rsidRDefault="001F4838" w:rsidP="001F4838">
      <w:pPr>
        <w:jc w:val="center"/>
        <w:rPr>
          <w:rFonts w:ascii="Arial Narrow" w:hAnsi="Arial Narrow" w:cs="Arial"/>
          <w:sz w:val="18"/>
          <w:szCs w:val="18"/>
        </w:rPr>
      </w:pPr>
    </w:p>
    <w:p w:rsidR="009D6D39" w:rsidRPr="00DA64A6" w:rsidRDefault="009D6D39" w:rsidP="001F4838">
      <w:pPr>
        <w:jc w:val="center"/>
        <w:rPr>
          <w:rFonts w:ascii="Arial Narrow" w:hAnsi="Arial Narrow" w:cs="Arial"/>
          <w:sz w:val="18"/>
          <w:szCs w:val="18"/>
        </w:rPr>
      </w:pPr>
    </w:p>
    <w:p w:rsidR="00864C3D" w:rsidRDefault="00864C3D" w:rsidP="00864C3D">
      <w:pPr>
        <w:autoSpaceDE w:val="0"/>
        <w:autoSpaceDN w:val="0"/>
        <w:adjustRightInd w:val="0"/>
        <w:ind w:left="-153"/>
        <w:rPr>
          <w:rFonts w:asciiTheme="majorHAnsi" w:hAnsiTheme="majorHAnsi" w:cstheme="majorHAnsi"/>
          <w:sz w:val="22"/>
          <w:szCs w:val="22"/>
        </w:rPr>
      </w:pPr>
    </w:p>
    <w:p w:rsidR="00017FC3" w:rsidRPr="00150995" w:rsidRDefault="00150995" w:rsidP="0029660B">
      <w:pPr>
        <w:pStyle w:val="Ttulo1"/>
        <w:numPr>
          <w:ilvl w:val="0"/>
          <w:numId w:val="24"/>
        </w:numPr>
        <w:spacing w:before="0"/>
        <w:rPr>
          <w:rFonts w:asciiTheme="majorHAnsi" w:eastAsia="MS Mincho" w:hAnsiTheme="majorHAnsi" w:cstheme="majorHAnsi"/>
          <w:sz w:val="22"/>
          <w:szCs w:val="22"/>
          <w:lang w:val="es-CO"/>
        </w:rPr>
      </w:pPr>
      <w:r w:rsidRPr="00526698">
        <w:rPr>
          <w:rFonts w:asciiTheme="majorHAnsi" w:eastAsia="MS Mincho" w:hAnsiTheme="majorHAnsi" w:cstheme="majorHAnsi"/>
          <w:color w:val="538135" w:themeColor="accent6" w:themeShade="BF"/>
          <w:sz w:val="28"/>
          <w:szCs w:val="22"/>
          <w:lang w:val="es-CO"/>
        </w:rPr>
        <w:t>Propuesta de Ampliación del PNN Serranía de Chiribiquete</w:t>
      </w:r>
    </w:p>
    <w:p w:rsidR="00526698" w:rsidRDefault="00526698" w:rsidP="00526698">
      <w:pPr>
        <w:pStyle w:val="Ttulo1"/>
        <w:numPr>
          <w:ilvl w:val="0"/>
          <w:numId w:val="0"/>
        </w:numPr>
        <w:spacing w:before="0"/>
        <w:ind w:left="432"/>
        <w:rPr>
          <w:rFonts w:asciiTheme="majorHAnsi" w:eastAsia="MS Mincho" w:hAnsiTheme="majorHAnsi" w:cstheme="majorHAnsi"/>
          <w:sz w:val="22"/>
          <w:szCs w:val="22"/>
          <w:lang w:val="es-ES_tradnl"/>
        </w:rPr>
      </w:pPr>
    </w:p>
    <w:p w:rsidR="00526698" w:rsidRPr="00526698" w:rsidRDefault="00526698" w:rsidP="00526698">
      <w:pPr>
        <w:rPr>
          <w:lang w:eastAsia="en-US"/>
        </w:rPr>
      </w:pPr>
    </w:p>
    <w:p w:rsidR="00017FC3" w:rsidRDefault="0029660B" w:rsidP="00526698">
      <w:pPr>
        <w:pStyle w:val="Ttulo1"/>
        <w:numPr>
          <w:ilvl w:val="0"/>
          <w:numId w:val="0"/>
        </w:numPr>
        <w:spacing w:before="0"/>
        <w:ind w:left="432"/>
        <w:rPr>
          <w:rFonts w:asciiTheme="majorHAnsi" w:eastAsia="MS Mincho" w:hAnsiTheme="majorHAnsi" w:cstheme="majorHAnsi"/>
          <w:sz w:val="22"/>
          <w:szCs w:val="22"/>
          <w:lang w:val="es-ES_tradnl"/>
        </w:rPr>
      </w:pPr>
      <w:r w:rsidRPr="0029660B">
        <w:rPr>
          <w:rFonts w:asciiTheme="majorHAnsi" w:eastAsia="MS Mincho" w:hAnsiTheme="majorHAnsi" w:cstheme="majorHAnsi"/>
          <w:noProof/>
          <w:sz w:val="22"/>
          <w:szCs w:val="22"/>
          <w:lang w:val="es-CO" w:eastAsia="es-CO"/>
        </w:rPr>
        <w:drawing>
          <wp:inline distT="0" distB="0" distL="0" distR="0" wp14:anchorId="020C1105" wp14:editId="3B338B2E">
            <wp:extent cx="5318597" cy="3762375"/>
            <wp:effectExtent l="0" t="0" r="0" b="0"/>
            <wp:docPr id="18436"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6" name="Imagen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332224" cy="3772015"/>
                    </a:xfrm>
                    <a:prstGeom prst="rect">
                      <a:avLst/>
                    </a:prstGeom>
                    <a:noFill/>
                    <a:ln>
                      <a:noFill/>
                    </a:ln>
                    <a:extLst/>
                  </pic:spPr>
                </pic:pic>
              </a:graphicData>
            </a:graphic>
          </wp:inline>
        </w:drawing>
      </w:r>
    </w:p>
    <w:p w:rsidR="001C0B65" w:rsidRPr="00DA64A6" w:rsidRDefault="001C0B65" w:rsidP="001C0B65">
      <w:pPr>
        <w:pStyle w:val="Default"/>
        <w:jc w:val="center"/>
        <w:rPr>
          <w:rFonts w:ascii="Arial Narrow" w:hAnsi="Arial Narrow" w:cs="Arial"/>
          <w:sz w:val="18"/>
          <w:szCs w:val="18"/>
        </w:rPr>
      </w:pPr>
      <w:r>
        <w:rPr>
          <w:rFonts w:ascii="Arial Narrow" w:hAnsi="Arial Narrow" w:cs="Arial"/>
          <w:b/>
          <w:sz w:val="18"/>
          <w:szCs w:val="18"/>
        </w:rPr>
        <w:t>Mapa 1</w:t>
      </w:r>
      <w:r w:rsidRPr="00DA64A6">
        <w:rPr>
          <w:rFonts w:ascii="Arial Narrow" w:hAnsi="Arial Narrow" w:cs="Arial"/>
          <w:b/>
          <w:sz w:val="18"/>
          <w:szCs w:val="18"/>
        </w:rPr>
        <w:t xml:space="preserve">: </w:t>
      </w:r>
      <w:r>
        <w:rPr>
          <w:rFonts w:ascii="Arial Narrow" w:hAnsi="Arial Narrow" w:cs="Arial"/>
          <w:sz w:val="18"/>
          <w:szCs w:val="18"/>
        </w:rPr>
        <w:t>P</w:t>
      </w:r>
      <w:r w:rsidRPr="00DA64A6">
        <w:rPr>
          <w:rFonts w:ascii="Arial Narrow" w:hAnsi="Arial Narrow" w:cs="Arial"/>
          <w:sz w:val="18"/>
          <w:szCs w:val="18"/>
        </w:rPr>
        <w:t>olígono</w:t>
      </w:r>
      <w:r w:rsidR="003D152A">
        <w:rPr>
          <w:rFonts w:ascii="Arial Narrow" w:hAnsi="Arial Narrow" w:cs="Arial"/>
          <w:sz w:val="18"/>
          <w:szCs w:val="18"/>
        </w:rPr>
        <w:t xml:space="preserve"> inicial de propuesta de ampliación </w:t>
      </w:r>
      <w:r w:rsidRPr="00DA64A6">
        <w:rPr>
          <w:rFonts w:ascii="Arial Narrow" w:hAnsi="Arial Narrow" w:cs="Arial"/>
          <w:sz w:val="18"/>
          <w:szCs w:val="18"/>
        </w:rPr>
        <w:t xml:space="preserve"> PNNSCH, </w:t>
      </w:r>
      <w:r w:rsidR="00225DAC">
        <w:rPr>
          <w:rFonts w:ascii="Arial Narrow" w:hAnsi="Arial Narrow" w:cs="Arial"/>
          <w:sz w:val="18"/>
          <w:szCs w:val="18"/>
        </w:rPr>
        <w:t xml:space="preserve">estado legal del territorio - </w:t>
      </w:r>
      <w:r w:rsidRPr="00DA64A6">
        <w:rPr>
          <w:rFonts w:ascii="Arial Narrow" w:hAnsi="Arial Narrow" w:cs="Arial"/>
          <w:sz w:val="18"/>
          <w:szCs w:val="18"/>
        </w:rPr>
        <w:t>SIG Chiribiquete GEF-CA, 2017</w:t>
      </w:r>
    </w:p>
    <w:p w:rsidR="0029660B" w:rsidRPr="001C0B65" w:rsidRDefault="0029660B" w:rsidP="0029660B">
      <w:pPr>
        <w:rPr>
          <w:lang w:val="es-CO" w:eastAsia="en-US"/>
        </w:rPr>
      </w:pPr>
    </w:p>
    <w:p w:rsidR="001C0B65" w:rsidRDefault="00472B2C" w:rsidP="00472B2C">
      <w:pPr>
        <w:pStyle w:val="Prrafodelista"/>
        <w:numPr>
          <w:ilvl w:val="1"/>
          <w:numId w:val="24"/>
        </w:numPr>
        <w:rPr>
          <w:rFonts w:asciiTheme="majorHAnsi" w:hAnsiTheme="majorHAnsi" w:cstheme="majorHAnsi"/>
          <w:b/>
          <w:color w:val="000000"/>
          <w:sz w:val="22"/>
          <w:szCs w:val="22"/>
          <w:lang w:val="es-CO"/>
        </w:rPr>
      </w:pPr>
      <w:r>
        <w:rPr>
          <w:rFonts w:asciiTheme="majorHAnsi" w:hAnsiTheme="majorHAnsi" w:cstheme="majorHAnsi"/>
          <w:b/>
          <w:color w:val="000000"/>
          <w:sz w:val="22"/>
          <w:szCs w:val="22"/>
          <w:lang w:val="es-CO"/>
        </w:rPr>
        <w:t xml:space="preserve"> Criterios</w:t>
      </w:r>
    </w:p>
    <w:p w:rsidR="00472B2C" w:rsidRDefault="00472B2C" w:rsidP="00472B2C">
      <w:pPr>
        <w:pStyle w:val="Prrafodelista"/>
        <w:numPr>
          <w:ilvl w:val="0"/>
          <w:numId w:val="0"/>
        </w:numPr>
        <w:ind w:left="792"/>
        <w:rPr>
          <w:rFonts w:asciiTheme="majorHAnsi" w:hAnsiTheme="majorHAnsi" w:cstheme="majorHAnsi"/>
          <w:color w:val="000000"/>
          <w:sz w:val="22"/>
          <w:szCs w:val="22"/>
          <w:lang w:val="es-CO"/>
        </w:rPr>
      </w:pPr>
      <w:r>
        <w:rPr>
          <w:rFonts w:asciiTheme="majorHAnsi" w:hAnsiTheme="majorHAnsi" w:cstheme="majorHAnsi"/>
          <w:color w:val="000000"/>
          <w:sz w:val="22"/>
          <w:szCs w:val="22"/>
          <w:lang w:val="es-CO"/>
        </w:rPr>
        <w:t>- Conectividad entre biomas Andes – Amazonia – Orinoquia</w:t>
      </w:r>
      <w:r w:rsidR="00BF355F">
        <w:rPr>
          <w:rFonts w:asciiTheme="majorHAnsi" w:hAnsiTheme="majorHAnsi" w:cstheme="majorHAnsi"/>
          <w:color w:val="000000"/>
          <w:sz w:val="22"/>
          <w:szCs w:val="22"/>
          <w:lang w:val="es-CO"/>
        </w:rPr>
        <w:t>.</w:t>
      </w:r>
    </w:p>
    <w:p w:rsidR="00472B2C" w:rsidRDefault="00472B2C" w:rsidP="00472B2C">
      <w:pPr>
        <w:pStyle w:val="Prrafodelista"/>
        <w:numPr>
          <w:ilvl w:val="0"/>
          <w:numId w:val="0"/>
        </w:numPr>
        <w:ind w:left="792"/>
        <w:rPr>
          <w:rFonts w:asciiTheme="majorHAnsi" w:hAnsiTheme="majorHAnsi" w:cstheme="majorHAnsi"/>
          <w:color w:val="000000"/>
          <w:sz w:val="22"/>
          <w:szCs w:val="22"/>
          <w:lang w:val="es-CO"/>
        </w:rPr>
      </w:pPr>
      <w:r>
        <w:rPr>
          <w:rFonts w:asciiTheme="majorHAnsi" w:hAnsiTheme="majorHAnsi" w:cstheme="majorHAnsi"/>
          <w:color w:val="000000"/>
          <w:sz w:val="22"/>
          <w:szCs w:val="22"/>
          <w:lang w:val="es-CO"/>
        </w:rPr>
        <w:t>- Representatividad ecosistémica del SINAP</w:t>
      </w:r>
      <w:r w:rsidR="00BF355F">
        <w:rPr>
          <w:rFonts w:asciiTheme="majorHAnsi" w:hAnsiTheme="majorHAnsi" w:cstheme="majorHAnsi"/>
          <w:color w:val="000000"/>
          <w:sz w:val="22"/>
          <w:szCs w:val="22"/>
          <w:lang w:val="es-CO"/>
        </w:rPr>
        <w:t>.</w:t>
      </w:r>
    </w:p>
    <w:p w:rsidR="00472B2C" w:rsidRDefault="00472B2C" w:rsidP="00472B2C">
      <w:pPr>
        <w:pStyle w:val="Prrafodelista"/>
        <w:numPr>
          <w:ilvl w:val="0"/>
          <w:numId w:val="0"/>
        </w:numPr>
        <w:ind w:left="792"/>
        <w:rPr>
          <w:rFonts w:asciiTheme="majorHAnsi" w:hAnsiTheme="majorHAnsi" w:cstheme="majorHAnsi"/>
          <w:color w:val="000000"/>
          <w:sz w:val="22"/>
          <w:szCs w:val="22"/>
          <w:lang w:val="es-CO"/>
        </w:rPr>
      </w:pPr>
      <w:r>
        <w:rPr>
          <w:rFonts w:asciiTheme="majorHAnsi" w:hAnsiTheme="majorHAnsi" w:cstheme="majorHAnsi"/>
          <w:color w:val="000000"/>
          <w:sz w:val="22"/>
          <w:szCs w:val="22"/>
          <w:lang w:val="es-CO"/>
        </w:rPr>
        <w:t>- Singularidad de unidades biogeográficas a escala regional</w:t>
      </w:r>
      <w:r w:rsidR="00BF355F">
        <w:rPr>
          <w:rFonts w:asciiTheme="majorHAnsi" w:hAnsiTheme="majorHAnsi" w:cstheme="majorHAnsi"/>
          <w:color w:val="000000"/>
          <w:sz w:val="22"/>
          <w:szCs w:val="22"/>
          <w:lang w:val="es-CO"/>
        </w:rPr>
        <w:t>.</w:t>
      </w:r>
      <w:r>
        <w:rPr>
          <w:rFonts w:asciiTheme="majorHAnsi" w:hAnsiTheme="majorHAnsi" w:cstheme="majorHAnsi"/>
          <w:color w:val="000000"/>
          <w:sz w:val="22"/>
          <w:szCs w:val="22"/>
          <w:lang w:val="es-CO"/>
        </w:rPr>
        <w:t xml:space="preserve"> </w:t>
      </w:r>
    </w:p>
    <w:p w:rsidR="00472B2C" w:rsidRDefault="00472B2C" w:rsidP="00472B2C">
      <w:pPr>
        <w:pStyle w:val="Prrafodelista"/>
        <w:numPr>
          <w:ilvl w:val="0"/>
          <w:numId w:val="0"/>
        </w:numPr>
        <w:ind w:left="792"/>
        <w:rPr>
          <w:rFonts w:asciiTheme="majorHAnsi" w:hAnsiTheme="majorHAnsi" w:cstheme="majorHAnsi"/>
          <w:color w:val="000000"/>
          <w:sz w:val="22"/>
          <w:szCs w:val="22"/>
          <w:lang w:val="es-CO"/>
        </w:rPr>
      </w:pPr>
      <w:r>
        <w:rPr>
          <w:rFonts w:asciiTheme="majorHAnsi" w:hAnsiTheme="majorHAnsi" w:cstheme="majorHAnsi"/>
          <w:color w:val="000000"/>
          <w:sz w:val="22"/>
          <w:szCs w:val="22"/>
          <w:lang w:val="es-CO"/>
        </w:rPr>
        <w:t>- Protección de territorio de Pueblos Indígenas en Aislamiento</w:t>
      </w:r>
      <w:r w:rsidR="00BF355F">
        <w:rPr>
          <w:rFonts w:asciiTheme="majorHAnsi" w:hAnsiTheme="majorHAnsi" w:cstheme="majorHAnsi"/>
          <w:color w:val="000000"/>
          <w:sz w:val="22"/>
          <w:szCs w:val="22"/>
          <w:lang w:val="es-CO"/>
        </w:rPr>
        <w:t>.</w:t>
      </w:r>
    </w:p>
    <w:p w:rsidR="00472B2C" w:rsidRDefault="00472B2C" w:rsidP="00472B2C">
      <w:pPr>
        <w:pStyle w:val="Prrafodelista"/>
        <w:numPr>
          <w:ilvl w:val="0"/>
          <w:numId w:val="0"/>
        </w:numPr>
        <w:ind w:left="792"/>
        <w:rPr>
          <w:rFonts w:asciiTheme="majorHAnsi" w:hAnsiTheme="majorHAnsi" w:cstheme="majorHAnsi"/>
          <w:color w:val="000000"/>
          <w:sz w:val="22"/>
          <w:szCs w:val="22"/>
          <w:lang w:val="es-CO"/>
        </w:rPr>
      </w:pPr>
      <w:r>
        <w:rPr>
          <w:rFonts w:asciiTheme="majorHAnsi" w:hAnsiTheme="majorHAnsi" w:cstheme="majorHAnsi"/>
          <w:color w:val="000000"/>
          <w:sz w:val="22"/>
          <w:szCs w:val="22"/>
          <w:lang w:val="es-CO"/>
        </w:rPr>
        <w:t>- Protección de cuencas altas de los ríos Apaporis, Vaupés e inclusión de</w:t>
      </w:r>
      <w:r w:rsidR="00BF355F">
        <w:rPr>
          <w:rFonts w:asciiTheme="majorHAnsi" w:hAnsiTheme="majorHAnsi" w:cstheme="majorHAnsi"/>
          <w:color w:val="000000"/>
          <w:sz w:val="22"/>
          <w:szCs w:val="22"/>
          <w:lang w:val="es-CO"/>
        </w:rPr>
        <w:t xml:space="preserve"> afluentes de los ríos Cuemaní y La Tunia.</w:t>
      </w:r>
    </w:p>
    <w:p w:rsidR="00BF355F" w:rsidRDefault="00BF355F" w:rsidP="00472B2C">
      <w:pPr>
        <w:pStyle w:val="Prrafodelista"/>
        <w:numPr>
          <w:ilvl w:val="0"/>
          <w:numId w:val="0"/>
        </w:numPr>
        <w:ind w:left="792"/>
        <w:rPr>
          <w:rFonts w:asciiTheme="majorHAnsi" w:hAnsiTheme="majorHAnsi" w:cstheme="majorHAnsi"/>
          <w:color w:val="000000"/>
          <w:sz w:val="22"/>
          <w:szCs w:val="22"/>
          <w:lang w:val="es-CO"/>
        </w:rPr>
      </w:pPr>
      <w:r>
        <w:rPr>
          <w:rFonts w:asciiTheme="majorHAnsi" w:hAnsiTheme="majorHAnsi" w:cstheme="majorHAnsi"/>
          <w:color w:val="000000"/>
          <w:sz w:val="22"/>
          <w:szCs w:val="22"/>
          <w:lang w:val="es-CO"/>
        </w:rPr>
        <w:t>- Importancia cultural, arqueológica e histórica.</w:t>
      </w:r>
    </w:p>
    <w:p w:rsidR="00BF355F" w:rsidRPr="00472B2C" w:rsidRDefault="00225DAC" w:rsidP="00472B2C">
      <w:pPr>
        <w:pStyle w:val="Prrafodelista"/>
        <w:numPr>
          <w:ilvl w:val="0"/>
          <w:numId w:val="0"/>
        </w:numPr>
        <w:ind w:left="792"/>
        <w:rPr>
          <w:rFonts w:asciiTheme="majorHAnsi" w:hAnsiTheme="majorHAnsi" w:cstheme="majorHAnsi"/>
          <w:color w:val="000000"/>
          <w:sz w:val="22"/>
          <w:szCs w:val="22"/>
          <w:lang w:val="es-CO"/>
        </w:rPr>
      </w:pPr>
      <w:r>
        <w:rPr>
          <w:rFonts w:asciiTheme="majorHAnsi" w:hAnsiTheme="majorHAnsi" w:cstheme="majorHAnsi"/>
          <w:color w:val="000000"/>
          <w:sz w:val="22"/>
          <w:szCs w:val="22"/>
          <w:lang w:val="es-CO"/>
        </w:rPr>
        <w:t>- Protección de hábitats de especies endémicas, amenazadas, de uso y aprovechamiento, sombrilla y funcionales, entre otras)</w:t>
      </w:r>
    </w:p>
    <w:p w:rsidR="00614FB3" w:rsidRDefault="00614FB3">
      <w:pPr>
        <w:spacing w:after="160" w:line="259" w:lineRule="auto"/>
        <w:jc w:val="left"/>
        <w:rPr>
          <w:rFonts w:asciiTheme="majorHAnsi" w:hAnsiTheme="majorHAnsi" w:cstheme="majorHAnsi"/>
          <w:b/>
          <w:color w:val="000000"/>
          <w:sz w:val="22"/>
          <w:szCs w:val="22"/>
          <w:lang w:val="es-CO"/>
        </w:rPr>
      </w:pPr>
      <w:r>
        <w:rPr>
          <w:rFonts w:asciiTheme="majorHAnsi" w:hAnsiTheme="majorHAnsi" w:cstheme="majorHAnsi"/>
          <w:b/>
          <w:color w:val="000000"/>
          <w:sz w:val="22"/>
          <w:szCs w:val="22"/>
          <w:lang w:val="es-CO"/>
        </w:rPr>
        <w:br w:type="page"/>
      </w:r>
    </w:p>
    <w:p w:rsidR="00017FC3" w:rsidRDefault="00017FC3" w:rsidP="006A34C1">
      <w:pPr>
        <w:ind w:left="720" w:hanging="360"/>
        <w:rPr>
          <w:rFonts w:asciiTheme="majorHAnsi" w:hAnsiTheme="majorHAnsi" w:cstheme="majorHAnsi"/>
          <w:b/>
          <w:color w:val="000000"/>
          <w:sz w:val="22"/>
          <w:szCs w:val="22"/>
          <w:lang w:val="es-CO"/>
        </w:rPr>
      </w:pPr>
    </w:p>
    <w:p w:rsidR="006A34C1" w:rsidRPr="00BB795F" w:rsidRDefault="006A34C1" w:rsidP="00BB795F">
      <w:pPr>
        <w:pStyle w:val="Prrafodelista"/>
        <w:numPr>
          <w:ilvl w:val="1"/>
          <w:numId w:val="24"/>
        </w:numPr>
        <w:rPr>
          <w:rFonts w:asciiTheme="majorHAnsi" w:hAnsiTheme="majorHAnsi" w:cstheme="majorHAnsi"/>
          <w:b/>
          <w:color w:val="000000"/>
          <w:sz w:val="22"/>
          <w:szCs w:val="22"/>
          <w:lang w:val="es-CO"/>
        </w:rPr>
      </w:pPr>
      <w:r>
        <w:rPr>
          <w:rFonts w:asciiTheme="majorHAnsi" w:hAnsiTheme="majorHAnsi" w:cstheme="majorHAnsi"/>
          <w:b/>
          <w:color w:val="000000"/>
          <w:sz w:val="22"/>
          <w:szCs w:val="22"/>
          <w:lang w:val="es-CO"/>
        </w:rPr>
        <w:t>Área de ampliación – RFA Ley 2ª/1959 Tipo A</w:t>
      </w:r>
    </w:p>
    <w:tbl>
      <w:tblPr>
        <w:tblStyle w:val="Tablanormal1"/>
        <w:tblW w:w="0" w:type="auto"/>
        <w:tblLook w:val="04A0" w:firstRow="1" w:lastRow="0" w:firstColumn="1" w:lastColumn="0" w:noHBand="0" w:noVBand="1"/>
      </w:tblPr>
      <w:tblGrid>
        <w:gridCol w:w="1278"/>
        <w:gridCol w:w="2252"/>
        <w:gridCol w:w="1766"/>
        <w:gridCol w:w="1766"/>
        <w:gridCol w:w="1766"/>
      </w:tblGrid>
      <w:tr w:rsidR="00681AB0" w:rsidRPr="00544784" w:rsidTr="003C471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8" w:type="dxa"/>
          </w:tcPr>
          <w:p w:rsidR="00681AB0" w:rsidRPr="00544784" w:rsidRDefault="00681AB0" w:rsidP="00544784">
            <w:pPr>
              <w:jc w:val="center"/>
              <w:rPr>
                <w:rFonts w:asciiTheme="majorHAnsi" w:hAnsiTheme="majorHAnsi" w:cstheme="majorHAnsi"/>
                <w:color w:val="000000"/>
                <w:sz w:val="18"/>
                <w:szCs w:val="22"/>
                <w:lang w:val="es-CO"/>
              </w:rPr>
            </w:pPr>
            <w:r w:rsidRPr="00544784">
              <w:rPr>
                <w:rFonts w:asciiTheme="majorHAnsi" w:hAnsiTheme="majorHAnsi" w:cstheme="majorHAnsi"/>
                <w:color w:val="000000"/>
                <w:sz w:val="18"/>
                <w:szCs w:val="22"/>
                <w:lang w:val="es-CO"/>
              </w:rPr>
              <w:t>Departamento</w:t>
            </w:r>
          </w:p>
        </w:tc>
        <w:tc>
          <w:tcPr>
            <w:tcW w:w="2252" w:type="dxa"/>
          </w:tcPr>
          <w:p w:rsidR="00681AB0" w:rsidRPr="00544784" w:rsidRDefault="00681AB0" w:rsidP="00544784">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000000"/>
                <w:sz w:val="18"/>
                <w:szCs w:val="22"/>
                <w:lang w:val="es-CO"/>
              </w:rPr>
            </w:pPr>
            <w:r w:rsidRPr="00544784">
              <w:rPr>
                <w:rFonts w:asciiTheme="majorHAnsi" w:hAnsiTheme="majorHAnsi" w:cstheme="majorHAnsi"/>
                <w:color w:val="000000"/>
                <w:sz w:val="18"/>
                <w:szCs w:val="22"/>
                <w:lang w:val="es-CO"/>
              </w:rPr>
              <w:t>Municipio</w:t>
            </w:r>
          </w:p>
        </w:tc>
        <w:tc>
          <w:tcPr>
            <w:tcW w:w="1766" w:type="dxa"/>
          </w:tcPr>
          <w:p w:rsidR="00681AB0" w:rsidRPr="00544784" w:rsidRDefault="00681AB0" w:rsidP="00544784">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000000"/>
                <w:sz w:val="18"/>
                <w:szCs w:val="22"/>
                <w:lang w:val="es-CO"/>
              </w:rPr>
            </w:pPr>
            <w:r w:rsidRPr="00544784">
              <w:rPr>
                <w:rFonts w:asciiTheme="majorHAnsi" w:hAnsiTheme="majorHAnsi" w:cstheme="majorHAnsi"/>
                <w:color w:val="000000"/>
                <w:sz w:val="18"/>
                <w:szCs w:val="22"/>
                <w:lang w:val="es-CO"/>
              </w:rPr>
              <w:t>Área actual</w:t>
            </w:r>
            <w:r w:rsidR="00544784" w:rsidRPr="00544784">
              <w:rPr>
                <w:rFonts w:asciiTheme="majorHAnsi" w:hAnsiTheme="majorHAnsi" w:cstheme="majorHAnsi"/>
                <w:color w:val="000000"/>
                <w:sz w:val="18"/>
                <w:szCs w:val="22"/>
                <w:lang w:val="es-CO"/>
              </w:rPr>
              <w:t xml:space="preserve"> </w:t>
            </w:r>
            <w:r w:rsidRPr="00544784">
              <w:rPr>
                <w:rFonts w:asciiTheme="majorHAnsi" w:hAnsiTheme="majorHAnsi" w:cstheme="majorHAnsi"/>
                <w:color w:val="000000"/>
                <w:sz w:val="18"/>
                <w:szCs w:val="22"/>
                <w:lang w:val="es-CO"/>
              </w:rPr>
              <w:t>(Ha)</w:t>
            </w:r>
          </w:p>
        </w:tc>
        <w:tc>
          <w:tcPr>
            <w:tcW w:w="1766" w:type="dxa"/>
          </w:tcPr>
          <w:p w:rsidR="00681AB0" w:rsidRPr="00544784" w:rsidRDefault="00681AB0" w:rsidP="00544784">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000000"/>
                <w:sz w:val="18"/>
                <w:szCs w:val="22"/>
                <w:lang w:val="es-CO"/>
              </w:rPr>
            </w:pPr>
            <w:r w:rsidRPr="00544784">
              <w:rPr>
                <w:rFonts w:asciiTheme="majorHAnsi" w:hAnsiTheme="majorHAnsi" w:cstheme="majorHAnsi"/>
                <w:color w:val="000000"/>
                <w:sz w:val="18"/>
                <w:szCs w:val="22"/>
                <w:lang w:val="es-CO"/>
              </w:rPr>
              <w:t>Área ampliación</w:t>
            </w:r>
            <w:r w:rsidR="00544784" w:rsidRPr="00544784">
              <w:rPr>
                <w:rFonts w:asciiTheme="majorHAnsi" w:hAnsiTheme="majorHAnsi" w:cstheme="majorHAnsi"/>
                <w:color w:val="000000"/>
                <w:sz w:val="18"/>
                <w:szCs w:val="22"/>
                <w:lang w:val="es-CO"/>
              </w:rPr>
              <w:t xml:space="preserve"> </w:t>
            </w:r>
            <w:r w:rsidRPr="00544784">
              <w:rPr>
                <w:rFonts w:asciiTheme="majorHAnsi" w:hAnsiTheme="majorHAnsi" w:cstheme="majorHAnsi"/>
                <w:color w:val="000000"/>
                <w:sz w:val="18"/>
                <w:szCs w:val="22"/>
                <w:lang w:val="es-CO"/>
              </w:rPr>
              <w:t>(Ha)</w:t>
            </w:r>
          </w:p>
        </w:tc>
        <w:tc>
          <w:tcPr>
            <w:tcW w:w="1766" w:type="dxa"/>
          </w:tcPr>
          <w:p w:rsidR="00681AB0" w:rsidRPr="00544784" w:rsidRDefault="00544784" w:rsidP="00544784">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000000"/>
                <w:sz w:val="18"/>
                <w:szCs w:val="22"/>
                <w:lang w:val="es-CO"/>
              </w:rPr>
            </w:pPr>
            <w:r w:rsidRPr="00544784">
              <w:rPr>
                <w:rFonts w:asciiTheme="majorHAnsi" w:hAnsiTheme="majorHAnsi" w:cstheme="majorHAnsi"/>
                <w:color w:val="000000"/>
                <w:sz w:val="18"/>
                <w:szCs w:val="22"/>
                <w:lang w:val="es-CO"/>
              </w:rPr>
              <w:t>%</w:t>
            </w:r>
            <w:r w:rsidR="00681AB0" w:rsidRPr="00544784">
              <w:rPr>
                <w:rFonts w:asciiTheme="majorHAnsi" w:hAnsiTheme="majorHAnsi" w:cstheme="majorHAnsi"/>
                <w:color w:val="000000"/>
                <w:sz w:val="18"/>
                <w:szCs w:val="22"/>
                <w:lang w:val="es-CO"/>
              </w:rPr>
              <w:t xml:space="preserve"> en municipio</w:t>
            </w:r>
          </w:p>
        </w:tc>
      </w:tr>
      <w:tr w:rsidR="003C471E" w:rsidRPr="00681AB0" w:rsidTr="003C47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8" w:type="dxa"/>
            <w:vMerge w:val="restart"/>
          </w:tcPr>
          <w:p w:rsidR="003C471E" w:rsidRDefault="003C471E" w:rsidP="00544784">
            <w:pPr>
              <w:jc w:val="center"/>
              <w:rPr>
                <w:rFonts w:asciiTheme="majorHAnsi" w:hAnsiTheme="majorHAnsi" w:cstheme="majorHAnsi"/>
                <w:color w:val="000000"/>
                <w:sz w:val="18"/>
                <w:szCs w:val="22"/>
                <w:lang w:val="es-CO"/>
              </w:rPr>
            </w:pPr>
          </w:p>
          <w:p w:rsidR="003C471E" w:rsidRPr="00544784" w:rsidRDefault="003C471E" w:rsidP="00544784">
            <w:pPr>
              <w:jc w:val="center"/>
              <w:rPr>
                <w:rFonts w:asciiTheme="majorHAnsi" w:hAnsiTheme="majorHAnsi" w:cstheme="majorHAnsi"/>
                <w:color w:val="000000"/>
                <w:sz w:val="18"/>
                <w:szCs w:val="22"/>
                <w:lang w:val="es-CO"/>
              </w:rPr>
            </w:pPr>
            <w:r w:rsidRPr="00544784">
              <w:rPr>
                <w:rFonts w:asciiTheme="majorHAnsi" w:hAnsiTheme="majorHAnsi" w:cstheme="majorHAnsi"/>
                <w:color w:val="000000"/>
                <w:sz w:val="18"/>
                <w:szCs w:val="22"/>
                <w:lang w:val="es-CO"/>
              </w:rPr>
              <w:t>Guaviare</w:t>
            </w:r>
          </w:p>
        </w:tc>
        <w:tc>
          <w:tcPr>
            <w:tcW w:w="2252" w:type="dxa"/>
          </w:tcPr>
          <w:p w:rsidR="003C471E" w:rsidRPr="00662CEF" w:rsidRDefault="003C471E" w:rsidP="006A34C1">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8"/>
                <w:szCs w:val="22"/>
                <w:lang w:val="es-CO"/>
              </w:rPr>
            </w:pPr>
            <w:r w:rsidRPr="00662CEF">
              <w:rPr>
                <w:rFonts w:asciiTheme="majorHAnsi" w:hAnsiTheme="majorHAnsi" w:cstheme="majorHAnsi"/>
                <w:color w:val="000000"/>
                <w:sz w:val="18"/>
                <w:szCs w:val="22"/>
                <w:lang w:val="es-CO"/>
              </w:rPr>
              <w:t xml:space="preserve">San José </w:t>
            </w:r>
            <w:r>
              <w:rPr>
                <w:rFonts w:asciiTheme="majorHAnsi" w:hAnsiTheme="majorHAnsi" w:cstheme="majorHAnsi"/>
                <w:color w:val="000000"/>
                <w:sz w:val="18"/>
                <w:szCs w:val="22"/>
                <w:lang w:val="es-CO"/>
              </w:rPr>
              <w:t>del Guaviare</w:t>
            </w:r>
          </w:p>
        </w:tc>
        <w:tc>
          <w:tcPr>
            <w:tcW w:w="1766" w:type="dxa"/>
          </w:tcPr>
          <w:p w:rsidR="003C471E" w:rsidRPr="00662CEF" w:rsidRDefault="003C471E" w:rsidP="00544784">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8"/>
                <w:szCs w:val="22"/>
                <w:lang w:val="es-CO"/>
              </w:rPr>
            </w:pPr>
            <w:r>
              <w:rPr>
                <w:rFonts w:asciiTheme="majorHAnsi" w:hAnsiTheme="majorHAnsi" w:cstheme="majorHAnsi"/>
                <w:color w:val="000000"/>
                <w:sz w:val="18"/>
                <w:szCs w:val="22"/>
                <w:lang w:val="es-CO"/>
              </w:rPr>
              <w:t>0</w:t>
            </w:r>
          </w:p>
        </w:tc>
        <w:tc>
          <w:tcPr>
            <w:tcW w:w="1766" w:type="dxa"/>
          </w:tcPr>
          <w:p w:rsidR="003C471E" w:rsidRPr="00662CEF" w:rsidRDefault="003C471E" w:rsidP="00544784">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8"/>
                <w:szCs w:val="22"/>
                <w:lang w:val="es-CO"/>
              </w:rPr>
            </w:pPr>
            <w:r>
              <w:rPr>
                <w:rFonts w:asciiTheme="majorHAnsi" w:hAnsiTheme="majorHAnsi" w:cstheme="majorHAnsi"/>
                <w:color w:val="000000"/>
                <w:sz w:val="18"/>
                <w:szCs w:val="22"/>
                <w:lang w:val="es-CO"/>
              </w:rPr>
              <w:t>50.870</w:t>
            </w:r>
          </w:p>
        </w:tc>
        <w:tc>
          <w:tcPr>
            <w:tcW w:w="1766" w:type="dxa"/>
          </w:tcPr>
          <w:p w:rsidR="003C471E" w:rsidRPr="00662CEF" w:rsidRDefault="003C471E" w:rsidP="00544784">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8"/>
                <w:szCs w:val="22"/>
                <w:lang w:val="es-CO"/>
              </w:rPr>
            </w:pPr>
            <w:r>
              <w:rPr>
                <w:rFonts w:asciiTheme="majorHAnsi" w:hAnsiTheme="majorHAnsi" w:cstheme="majorHAnsi"/>
                <w:color w:val="000000"/>
                <w:sz w:val="18"/>
                <w:szCs w:val="22"/>
                <w:lang w:val="es-CO"/>
              </w:rPr>
              <w:t>3.0</w:t>
            </w:r>
          </w:p>
        </w:tc>
      </w:tr>
      <w:tr w:rsidR="003C471E" w:rsidRPr="00681AB0" w:rsidTr="003C471E">
        <w:tc>
          <w:tcPr>
            <w:cnfStyle w:val="001000000000" w:firstRow="0" w:lastRow="0" w:firstColumn="1" w:lastColumn="0" w:oddVBand="0" w:evenVBand="0" w:oddHBand="0" w:evenHBand="0" w:firstRowFirstColumn="0" w:firstRowLastColumn="0" w:lastRowFirstColumn="0" w:lastRowLastColumn="0"/>
            <w:tcW w:w="1278" w:type="dxa"/>
            <w:vMerge/>
          </w:tcPr>
          <w:p w:rsidR="003C471E" w:rsidRPr="00544784" w:rsidRDefault="003C471E" w:rsidP="00544784">
            <w:pPr>
              <w:jc w:val="center"/>
              <w:rPr>
                <w:rFonts w:asciiTheme="majorHAnsi" w:hAnsiTheme="majorHAnsi" w:cstheme="majorHAnsi"/>
                <w:color w:val="000000"/>
                <w:sz w:val="18"/>
                <w:szCs w:val="22"/>
                <w:lang w:val="es-CO"/>
              </w:rPr>
            </w:pPr>
          </w:p>
        </w:tc>
        <w:tc>
          <w:tcPr>
            <w:tcW w:w="2252" w:type="dxa"/>
          </w:tcPr>
          <w:p w:rsidR="003C471E" w:rsidRPr="00662CEF" w:rsidRDefault="003C471E" w:rsidP="006A34C1">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8"/>
                <w:szCs w:val="22"/>
                <w:lang w:val="es-CO"/>
              </w:rPr>
            </w:pPr>
            <w:r>
              <w:rPr>
                <w:rFonts w:asciiTheme="majorHAnsi" w:hAnsiTheme="majorHAnsi" w:cstheme="majorHAnsi"/>
                <w:color w:val="000000"/>
                <w:sz w:val="18"/>
                <w:szCs w:val="22"/>
                <w:lang w:val="es-CO"/>
              </w:rPr>
              <w:t>Miraflores</w:t>
            </w:r>
          </w:p>
        </w:tc>
        <w:tc>
          <w:tcPr>
            <w:tcW w:w="1766" w:type="dxa"/>
          </w:tcPr>
          <w:p w:rsidR="003C471E" w:rsidRPr="00662CEF" w:rsidRDefault="003C471E" w:rsidP="00544784">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8"/>
                <w:szCs w:val="22"/>
                <w:lang w:val="es-CO"/>
              </w:rPr>
            </w:pPr>
            <w:r>
              <w:rPr>
                <w:rFonts w:asciiTheme="majorHAnsi" w:hAnsiTheme="majorHAnsi" w:cstheme="majorHAnsi"/>
                <w:color w:val="000000"/>
                <w:sz w:val="18"/>
                <w:szCs w:val="22"/>
                <w:lang w:val="es-CO"/>
              </w:rPr>
              <w:t>0</w:t>
            </w:r>
          </w:p>
        </w:tc>
        <w:tc>
          <w:tcPr>
            <w:tcW w:w="1766" w:type="dxa"/>
          </w:tcPr>
          <w:p w:rsidR="003C471E" w:rsidRPr="00662CEF" w:rsidRDefault="003C471E" w:rsidP="00544784">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8"/>
                <w:szCs w:val="22"/>
                <w:lang w:val="es-CO"/>
              </w:rPr>
            </w:pPr>
            <w:r>
              <w:rPr>
                <w:rFonts w:asciiTheme="majorHAnsi" w:hAnsiTheme="majorHAnsi" w:cstheme="majorHAnsi"/>
                <w:color w:val="000000"/>
                <w:sz w:val="18"/>
                <w:szCs w:val="22"/>
                <w:lang w:val="es-CO"/>
              </w:rPr>
              <w:t>80.716</w:t>
            </w:r>
          </w:p>
        </w:tc>
        <w:tc>
          <w:tcPr>
            <w:tcW w:w="1766" w:type="dxa"/>
          </w:tcPr>
          <w:p w:rsidR="003C471E" w:rsidRPr="00662CEF" w:rsidRDefault="003C471E" w:rsidP="00544784">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8"/>
                <w:szCs w:val="22"/>
                <w:lang w:val="es-CO"/>
              </w:rPr>
            </w:pPr>
            <w:r>
              <w:rPr>
                <w:rFonts w:asciiTheme="majorHAnsi" w:hAnsiTheme="majorHAnsi" w:cstheme="majorHAnsi"/>
                <w:color w:val="000000"/>
                <w:sz w:val="18"/>
                <w:szCs w:val="22"/>
                <w:lang w:val="es-CO"/>
              </w:rPr>
              <w:t>6.3</w:t>
            </w:r>
          </w:p>
        </w:tc>
      </w:tr>
      <w:tr w:rsidR="003C471E" w:rsidRPr="00681AB0" w:rsidTr="003C47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8" w:type="dxa"/>
            <w:vMerge/>
          </w:tcPr>
          <w:p w:rsidR="003C471E" w:rsidRPr="00544784" w:rsidRDefault="003C471E" w:rsidP="00544784">
            <w:pPr>
              <w:jc w:val="center"/>
              <w:rPr>
                <w:rFonts w:asciiTheme="majorHAnsi" w:hAnsiTheme="majorHAnsi" w:cstheme="majorHAnsi"/>
                <w:color w:val="000000"/>
                <w:sz w:val="18"/>
                <w:szCs w:val="22"/>
                <w:lang w:val="es-CO"/>
              </w:rPr>
            </w:pPr>
          </w:p>
        </w:tc>
        <w:tc>
          <w:tcPr>
            <w:tcW w:w="2252" w:type="dxa"/>
          </w:tcPr>
          <w:p w:rsidR="003C471E" w:rsidRPr="00662CEF" w:rsidRDefault="003C471E" w:rsidP="006A34C1">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8"/>
                <w:szCs w:val="22"/>
                <w:lang w:val="es-CO"/>
              </w:rPr>
            </w:pPr>
            <w:r>
              <w:rPr>
                <w:rFonts w:asciiTheme="majorHAnsi" w:hAnsiTheme="majorHAnsi" w:cstheme="majorHAnsi"/>
                <w:color w:val="000000"/>
                <w:sz w:val="18"/>
                <w:szCs w:val="22"/>
                <w:lang w:val="es-CO"/>
              </w:rPr>
              <w:t>Calamar</w:t>
            </w:r>
          </w:p>
        </w:tc>
        <w:tc>
          <w:tcPr>
            <w:tcW w:w="1766" w:type="dxa"/>
          </w:tcPr>
          <w:p w:rsidR="003C471E" w:rsidRPr="00662CEF" w:rsidRDefault="003C471E" w:rsidP="00544784">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8"/>
                <w:szCs w:val="22"/>
                <w:lang w:val="es-CO"/>
              </w:rPr>
            </w:pPr>
            <w:r>
              <w:rPr>
                <w:rFonts w:asciiTheme="majorHAnsi" w:hAnsiTheme="majorHAnsi" w:cstheme="majorHAnsi"/>
                <w:color w:val="000000"/>
                <w:sz w:val="18"/>
                <w:szCs w:val="22"/>
                <w:lang w:val="es-CO"/>
              </w:rPr>
              <w:t>418.608</w:t>
            </w:r>
          </w:p>
        </w:tc>
        <w:tc>
          <w:tcPr>
            <w:tcW w:w="1766" w:type="dxa"/>
          </w:tcPr>
          <w:p w:rsidR="003C471E" w:rsidRPr="00662CEF" w:rsidRDefault="003C471E" w:rsidP="00515A8B">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8"/>
                <w:szCs w:val="22"/>
                <w:lang w:val="es-CO"/>
              </w:rPr>
            </w:pPr>
            <w:r>
              <w:rPr>
                <w:rFonts w:asciiTheme="majorHAnsi" w:hAnsiTheme="majorHAnsi" w:cstheme="majorHAnsi"/>
                <w:color w:val="000000"/>
                <w:sz w:val="18"/>
                <w:szCs w:val="22"/>
                <w:lang w:val="es-CO"/>
              </w:rPr>
              <w:t>610.1</w:t>
            </w:r>
            <w:r w:rsidR="00515A8B">
              <w:rPr>
                <w:rFonts w:asciiTheme="majorHAnsi" w:hAnsiTheme="majorHAnsi" w:cstheme="majorHAnsi"/>
                <w:color w:val="000000"/>
                <w:sz w:val="18"/>
                <w:szCs w:val="22"/>
                <w:lang w:val="es-CO"/>
              </w:rPr>
              <w:t>30</w:t>
            </w:r>
          </w:p>
        </w:tc>
        <w:tc>
          <w:tcPr>
            <w:tcW w:w="1766" w:type="dxa"/>
          </w:tcPr>
          <w:p w:rsidR="003C471E" w:rsidRPr="001E5CD6" w:rsidRDefault="003C471E" w:rsidP="00515A8B">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8"/>
                <w:szCs w:val="22"/>
                <w:lang w:val="es-CO"/>
              </w:rPr>
            </w:pPr>
            <w:r w:rsidRPr="001E5CD6">
              <w:rPr>
                <w:rFonts w:asciiTheme="majorHAnsi" w:hAnsiTheme="majorHAnsi" w:cstheme="majorHAnsi"/>
                <w:color w:val="000000"/>
                <w:sz w:val="18"/>
                <w:szCs w:val="22"/>
                <w:lang w:val="es-CO"/>
              </w:rPr>
              <w:t>7</w:t>
            </w:r>
            <w:r w:rsidR="00515A8B" w:rsidRPr="001E5CD6">
              <w:rPr>
                <w:rFonts w:asciiTheme="majorHAnsi" w:hAnsiTheme="majorHAnsi" w:cstheme="majorHAnsi"/>
                <w:color w:val="000000"/>
                <w:sz w:val="18"/>
                <w:szCs w:val="22"/>
                <w:lang w:val="es-CO"/>
              </w:rPr>
              <w:t>5</w:t>
            </w:r>
            <w:r w:rsidRPr="001E5CD6">
              <w:rPr>
                <w:rFonts w:asciiTheme="majorHAnsi" w:hAnsiTheme="majorHAnsi" w:cstheme="majorHAnsi"/>
                <w:color w:val="000000"/>
                <w:sz w:val="18"/>
                <w:szCs w:val="22"/>
                <w:lang w:val="es-CO"/>
              </w:rPr>
              <w:t>.</w:t>
            </w:r>
            <w:r w:rsidR="00515A8B" w:rsidRPr="001E5CD6">
              <w:rPr>
                <w:rFonts w:asciiTheme="majorHAnsi" w:hAnsiTheme="majorHAnsi" w:cstheme="majorHAnsi"/>
                <w:color w:val="000000"/>
                <w:sz w:val="18"/>
                <w:szCs w:val="22"/>
                <w:lang w:val="es-CO"/>
              </w:rPr>
              <w:t>8</w:t>
            </w:r>
          </w:p>
        </w:tc>
      </w:tr>
      <w:tr w:rsidR="003C471E" w:rsidRPr="00681AB0" w:rsidTr="001B4445">
        <w:tc>
          <w:tcPr>
            <w:cnfStyle w:val="001000000000" w:firstRow="0" w:lastRow="0" w:firstColumn="1" w:lastColumn="0" w:oddVBand="0" w:evenVBand="0" w:oddHBand="0" w:evenHBand="0" w:firstRowFirstColumn="0" w:firstRowLastColumn="0" w:lastRowFirstColumn="0" w:lastRowLastColumn="0"/>
            <w:tcW w:w="1278" w:type="dxa"/>
            <w:vMerge w:val="restart"/>
          </w:tcPr>
          <w:p w:rsidR="003C471E" w:rsidRDefault="003C471E" w:rsidP="00544784">
            <w:pPr>
              <w:jc w:val="center"/>
              <w:rPr>
                <w:rFonts w:asciiTheme="majorHAnsi" w:hAnsiTheme="majorHAnsi" w:cstheme="majorHAnsi"/>
                <w:color w:val="000000"/>
                <w:sz w:val="18"/>
                <w:szCs w:val="22"/>
                <w:lang w:val="es-CO"/>
              </w:rPr>
            </w:pPr>
          </w:p>
          <w:p w:rsidR="003C471E" w:rsidRPr="00544784" w:rsidRDefault="003C471E" w:rsidP="00544784">
            <w:pPr>
              <w:jc w:val="center"/>
              <w:rPr>
                <w:rFonts w:asciiTheme="majorHAnsi" w:hAnsiTheme="majorHAnsi" w:cstheme="majorHAnsi"/>
                <w:color w:val="000000"/>
                <w:sz w:val="18"/>
                <w:szCs w:val="22"/>
                <w:lang w:val="es-CO"/>
              </w:rPr>
            </w:pPr>
            <w:r w:rsidRPr="00544784">
              <w:rPr>
                <w:rFonts w:asciiTheme="majorHAnsi" w:hAnsiTheme="majorHAnsi" w:cstheme="majorHAnsi"/>
                <w:color w:val="000000"/>
                <w:sz w:val="18"/>
                <w:szCs w:val="22"/>
                <w:lang w:val="es-CO"/>
              </w:rPr>
              <w:t>Caquetá</w:t>
            </w:r>
          </w:p>
        </w:tc>
        <w:tc>
          <w:tcPr>
            <w:tcW w:w="2252" w:type="dxa"/>
          </w:tcPr>
          <w:p w:rsidR="003C471E" w:rsidRPr="00662CEF" w:rsidRDefault="003C471E" w:rsidP="006A34C1">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8"/>
                <w:szCs w:val="22"/>
                <w:lang w:val="es-CO"/>
              </w:rPr>
            </w:pPr>
            <w:r>
              <w:rPr>
                <w:rFonts w:asciiTheme="majorHAnsi" w:hAnsiTheme="majorHAnsi" w:cstheme="majorHAnsi"/>
                <w:color w:val="000000"/>
                <w:sz w:val="18"/>
                <w:szCs w:val="22"/>
                <w:lang w:val="es-CO"/>
              </w:rPr>
              <w:t>San Vicente del Caguán</w:t>
            </w:r>
          </w:p>
        </w:tc>
        <w:tc>
          <w:tcPr>
            <w:tcW w:w="1766" w:type="dxa"/>
            <w:shd w:val="clear" w:color="auto" w:fill="FFE599" w:themeFill="accent4" w:themeFillTint="66"/>
          </w:tcPr>
          <w:p w:rsidR="003C471E" w:rsidRPr="00662CEF" w:rsidRDefault="003C471E" w:rsidP="00544784">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8"/>
                <w:szCs w:val="22"/>
                <w:lang w:val="es-CO"/>
              </w:rPr>
            </w:pPr>
            <w:r>
              <w:rPr>
                <w:rFonts w:asciiTheme="majorHAnsi" w:hAnsiTheme="majorHAnsi" w:cstheme="majorHAnsi"/>
                <w:color w:val="000000"/>
                <w:sz w:val="18"/>
                <w:szCs w:val="22"/>
                <w:lang w:val="es-CO"/>
              </w:rPr>
              <w:t>7.724</w:t>
            </w:r>
          </w:p>
        </w:tc>
        <w:tc>
          <w:tcPr>
            <w:tcW w:w="1766" w:type="dxa"/>
            <w:shd w:val="clear" w:color="auto" w:fill="FFE599" w:themeFill="accent4" w:themeFillTint="66"/>
          </w:tcPr>
          <w:p w:rsidR="003C471E" w:rsidRPr="00662CEF" w:rsidRDefault="003C471E" w:rsidP="00515A8B">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8"/>
                <w:szCs w:val="22"/>
                <w:lang w:val="es-CO"/>
              </w:rPr>
            </w:pPr>
            <w:r>
              <w:rPr>
                <w:rFonts w:asciiTheme="majorHAnsi" w:hAnsiTheme="majorHAnsi" w:cstheme="majorHAnsi"/>
                <w:color w:val="000000"/>
                <w:sz w:val="18"/>
                <w:szCs w:val="22"/>
                <w:lang w:val="es-CO"/>
              </w:rPr>
              <w:t>701.</w:t>
            </w:r>
            <w:r w:rsidR="00515A8B">
              <w:rPr>
                <w:rFonts w:asciiTheme="majorHAnsi" w:hAnsiTheme="majorHAnsi" w:cstheme="majorHAnsi"/>
                <w:color w:val="000000"/>
                <w:sz w:val="18"/>
                <w:szCs w:val="22"/>
                <w:lang w:val="es-CO"/>
              </w:rPr>
              <w:t>51</w:t>
            </w:r>
            <w:r>
              <w:rPr>
                <w:rFonts w:asciiTheme="majorHAnsi" w:hAnsiTheme="majorHAnsi" w:cstheme="majorHAnsi"/>
                <w:color w:val="000000"/>
                <w:sz w:val="18"/>
                <w:szCs w:val="22"/>
                <w:lang w:val="es-CO"/>
              </w:rPr>
              <w:t>8</w:t>
            </w:r>
          </w:p>
        </w:tc>
        <w:tc>
          <w:tcPr>
            <w:tcW w:w="1766" w:type="dxa"/>
            <w:shd w:val="clear" w:color="auto" w:fill="FFE599" w:themeFill="accent4" w:themeFillTint="66"/>
          </w:tcPr>
          <w:p w:rsidR="003C471E" w:rsidRPr="001E5CD6" w:rsidRDefault="003C471E" w:rsidP="00544784">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8"/>
                <w:szCs w:val="22"/>
                <w:lang w:val="es-CO"/>
              </w:rPr>
            </w:pPr>
            <w:r w:rsidRPr="001E5CD6">
              <w:rPr>
                <w:rFonts w:asciiTheme="majorHAnsi" w:hAnsiTheme="majorHAnsi" w:cstheme="majorHAnsi"/>
                <w:color w:val="000000"/>
                <w:sz w:val="18"/>
                <w:szCs w:val="22"/>
                <w:lang w:val="es-CO"/>
              </w:rPr>
              <w:t>40.5</w:t>
            </w:r>
          </w:p>
        </w:tc>
      </w:tr>
      <w:tr w:rsidR="003C471E" w:rsidRPr="00681AB0" w:rsidTr="003C47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8" w:type="dxa"/>
            <w:vMerge/>
          </w:tcPr>
          <w:p w:rsidR="003C471E" w:rsidRPr="00544784" w:rsidRDefault="003C471E" w:rsidP="00544784">
            <w:pPr>
              <w:jc w:val="center"/>
              <w:rPr>
                <w:rFonts w:asciiTheme="majorHAnsi" w:hAnsiTheme="majorHAnsi" w:cstheme="majorHAnsi"/>
                <w:color w:val="000000"/>
                <w:sz w:val="18"/>
                <w:szCs w:val="22"/>
                <w:lang w:val="es-CO"/>
              </w:rPr>
            </w:pPr>
          </w:p>
        </w:tc>
        <w:tc>
          <w:tcPr>
            <w:tcW w:w="2252" w:type="dxa"/>
          </w:tcPr>
          <w:p w:rsidR="003C471E" w:rsidRPr="00662CEF" w:rsidRDefault="003C471E" w:rsidP="006A34C1">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8"/>
                <w:szCs w:val="22"/>
                <w:lang w:val="es-CO"/>
              </w:rPr>
            </w:pPr>
            <w:r>
              <w:rPr>
                <w:rFonts w:asciiTheme="majorHAnsi" w:hAnsiTheme="majorHAnsi" w:cstheme="majorHAnsi"/>
                <w:color w:val="000000"/>
                <w:sz w:val="18"/>
                <w:szCs w:val="22"/>
                <w:lang w:val="es-CO"/>
              </w:rPr>
              <w:t>Solano</w:t>
            </w:r>
          </w:p>
        </w:tc>
        <w:tc>
          <w:tcPr>
            <w:tcW w:w="1766" w:type="dxa"/>
          </w:tcPr>
          <w:p w:rsidR="003C471E" w:rsidRPr="00662CEF" w:rsidRDefault="003C471E" w:rsidP="00544784">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8"/>
                <w:szCs w:val="22"/>
                <w:lang w:val="es-CO"/>
              </w:rPr>
            </w:pPr>
            <w:r>
              <w:rPr>
                <w:rFonts w:asciiTheme="majorHAnsi" w:hAnsiTheme="majorHAnsi" w:cstheme="majorHAnsi"/>
                <w:color w:val="000000"/>
                <w:sz w:val="18"/>
                <w:szCs w:val="22"/>
                <w:lang w:val="es-CO"/>
              </w:rPr>
              <w:t>2´051.104</w:t>
            </w:r>
          </w:p>
        </w:tc>
        <w:tc>
          <w:tcPr>
            <w:tcW w:w="1766" w:type="dxa"/>
          </w:tcPr>
          <w:p w:rsidR="003C471E" w:rsidRPr="00662CEF" w:rsidRDefault="003C471E" w:rsidP="00544784">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8"/>
                <w:szCs w:val="22"/>
                <w:lang w:val="es-CO"/>
              </w:rPr>
            </w:pPr>
            <w:r>
              <w:rPr>
                <w:rFonts w:asciiTheme="majorHAnsi" w:hAnsiTheme="majorHAnsi" w:cstheme="majorHAnsi"/>
                <w:color w:val="000000"/>
                <w:sz w:val="18"/>
                <w:szCs w:val="22"/>
                <w:lang w:val="es-CO"/>
              </w:rPr>
              <w:t>161.698</w:t>
            </w:r>
          </w:p>
        </w:tc>
        <w:tc>
          <w:tcPr>
            <w:tcW w:w="1766" w:type="dxa"/>
          </w:tcPr>
          <w:p w:rsidR="003C471E" w:rsidRPr="001E5CD6" w:rsidRDefault="003C471E" w:rsidP="00544784">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8"/>
                <w:szCs w:val="22"/>
                <w:lang w:val="es-CO"/>
              </w:rPr>
            </w:pPr>
            <w:r w:rsidRPr="001E5CD6">
              <w:rPr>
                <w:rFonts w:asciiTheme="majorHAnsi" w:hAnsiTheme="majorHAnsi" w:cstheme="majorHAnsi"/>
                <w:color w:val="000000"/>
                <w:sz w:val="18"/>
                <w:szCs w:val="22"/>
                <w:lang w:val="es-CO"/>
              </w:rPr>
              <w:t>52.2</w:t>
            </w:r>
          </w:p>
        </w:tc>
      </w:tr>
      <w:tr w:rsidR="003C471E" w:rsidRPr="00681AB0" w:rsidTr="003C471E">
        <w:tc>
          <w:tcPr>
            <w:cnfStyle w:val="001000000000" w:firstRow="0" w:lastRow="0" w:firstColumn="1" w:lastColumn="0" w:oddVBand="0" w:evenVBand="0" w:oddHBand="0" w:evenHBand="0" w:firstRowFirstColumn="0" w:firstRowLastColumn="0" w:lastRowFirstColumn="0" w:lastRowLastColumn="0"/>
            <w:tcW w:w="1278" w:type="dxa"/>
            <w:vMerge/>
          </w:tcPr>
          <w:p w:rsidR="003C471E" w:rsidRPr="00544784" w:rsidRDefault="003C471E" w:rsidP="00544784">
            <w:pPr>
              <w:jc w:val="center"/>
              <w:rPr>
                <w:rFonts w:asciiTheme="majorHAnsi" w:hAnsiTheme="majorHAnsi" w:cstheme="majorHAnsi"/>
                <w:color w:val="000000"/>
                <w:sz w:val="18"/>
                <w:szCs w:val="22"/>
                <w:lang w:val="es-CO"/>
              </w:rPr>
            </w:pPr>
          </w:p>
        </w:tc>
        <w:tc>
          <w:tcPr>
            <w:tcW w:w="2252" w:type="dxa"/>
          </w:tcPr>
          <w:p w:rsidR="003C471E" w:rsidRPr="00662CEF" w:rsidRDefault="003C471E" w:rsidP="00662CEF">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8"/>
                <w:szCs w:val="22"/>
                <w:lang w:val="es-CO"/>
              </w:rPr>
            </w:pPr>
            <w:r>
              <w:rPr>
                <w:rFonts w:asciiTheme="majorHAnsi" w:hAnsiTheme="majorHAnsi" w:cstheme="majorHAnsi"/>
                <w:color w:val="000000"/>
                <w:sz w:val="18"/>
                <w:szCs w:val="22"/>
                <w:lang w:val="es-CO"/>
              </w:rPr>
              <w:t>Cartagena del Chairá</w:t>
            </w:r>
          </w:p>
        </w:tc>
        <w:tc>
          <w:tcPr>
            <w:tcW w:w="1766" w:type="dxa"/>
          </w:tcPr>
          <w:p w:rsidR="003C471E" w:rsidRPr="00662CEF" w:rsidRDefault="003C471E" w:rsidP="00544784">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8"/>
                <w:szCs w:val="22"/>
                <w:lang w:val="es-CO"/>
              </w:rPr>
            </w:pPr>
            <w:r>
              <w:rPr>
                <w:rFonts w:asciiTheme="majorHAnsi" w:hAnsiTheme="majorHAnsi" w:cstheme="majorHAnsi"/>
                <w:color w:val="000000"/>
                <w:sz w:val="18"/>
                <w:szCs w:val="22"/>
                <w:lang w:val="es-CO"/>
              </w:rPr>
              <w:t>303.980</w:t>
            </w:r>
          </w:p>
        </w:tc>
        <w:tc>
          <w:tcPr>
            <w:tcW w:w="1766" w:type="dxa"/>
          </w:tcPr>
          <w:p w:rsidR="003C471E" w:rsidRPr="00662CEF" w:rsidRDefault="003C471E" w:rsidP="00544784">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8"/>
                <w:szCs w:val="22"/>
                <w:lang w:val="es-CO"/>
              </w:rPr>
            </w:pPr>
            <w:r>
              <w:rPr>
                <w:rFonts w:asciiTheme="majorHAnsi" w:hAnsiTheme="majorHAnsi" w:cstheme="majorHAnsi"/>
                <w:color w:val="000000"/>
                <w:sz w:val="18"/>
                <w:szCs w:val="22"/>
                <w:lang w:val="es-CO"/>
              </w:rPr>
              <w:t>0</w:t>
            </w:r>
          </w:p>
        </w:tc>
        <w:tc>
          <w:tcPr>
            <w:tcW w:w="1766" w:type="dxa"/>
          </w:tcPr>
          <w:p w:rsidR="003C471E" w:rsidRPr="00662CEF" w:rsidRDefault="003C471E" w:rsidP="00544784">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8"/>
                <w:szCs w:val="22"/>
                <w:lang w:val="es-CO"/>
              </w:rPr>
            </w:pPr>
            <w:r>
              <w:rPr>
                <w:rFonts w:asciiTheme="majorHAnsi" w:hAnsiTheme="majorHAnsi" w:cstheme="majorHAnsi"/>
                <w:color w:val="000000"/>
                <w:sz w:val="18"/>
                <w:szCs w:val="22"/>
                <w:lang w:val="es-CO"/>
              </w:rPr>
              <w:t>23.8</w:t>
            </w:r>
          </w:p>
        </w:tc>
      </w:tr>
      <w:tr w:rsidR="00681AB0" w:rsidRPr="00681AB0" w:rsidTr="003C47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8" w:type="dxa"/>
          </w:tcPr>
          <w:p w:rsidR="00681AB0" w:rsidRPr="00544784" w:rsidRDefault="00662CEF" w:rsidP="00544784">
            <w:pPr>
              <w:jc w:val="center"/>
              <w:rPr>
                <w:rFonts w:asciiTheme="majorHAnsi" w:hAnsiTheme="majorHAnsi" w:cstheme="majorHAnsi"/>
                <w:color w:val="000000"/>
                <w:sz w:val="18"/>
                <w:szCs w:val="22"/>
                <w:lang w:val="es-CO"/>
              </w:rPr>
            </w:pPr>
            <w:r w:rsidRPr="00544784">
              <w:rPr>
                <w:rFonts w:asciiTheme="majorHAnsi" w:hAnsiTheme="majorHAnsi" w:cstheme="majorHAnsi"/>
                <w:color w:val="000000"/>
                <w:sz w:val="18"/>
                <w:szCs w:val="22"/>
                <w:lang w:val="es-CO"/>
              </w:rPr>
              <w:t>Meta</w:t>
            </w:r>
          </w:p>
        </w:tc>
        <w:tc>
          <w:tcPr>
            <w:tcW w:w="2252" w:type="dxa"/>
          </w:tcPr>
          <w:p w:rsidR="00681AB0" w:rsidRPr="00662CEF" w:rsidRDefault="00662CEF" w:rsidP="006A34C1">
            <w:pP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8"/>
                <w:szCs w:val="22"/>
                <w:lang w:val="es-CO"/>
              </w:rPr>
            </w:pPr>
            <w:r>
              <w:rPr>
                <w:rFonts w:asciiTheme="majorHAnsi" w:hAnsiTheme="majorHAnsi" w:cstheme="majorHAnsi"/>
                <w:color w:val="000000"/>
                <w:sz w:val="18"/>
                <w:szCs w:val="22"/>
                <w:lang w:val="es-CO"/>
              </w:rPr>
              <w:t>La Macarena</w:t>
            </w:r>
          </w:p>
        </w:tc>
        <w:tc>
          <w:tcPr>
            <w:tcW w:w="1766" w:type="dxa"/>
          </w:tcPr>
          <w:p w:rsidR="00681AB0" w:rsidRPr="00662CEF" w:rsidRDefault="00544784" w:rsidP="00544784">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8"/>
                <w:szCs w:val="22"/>
                <w:lang w:val="es-CO"/>
              </w:rPr>
            </w:pPr>
            <w:r>
              <w:rPr>
                <w:rFonts w:asciiTheme="majorHAnsi" w:hAnsiTheme="majorHAnsi" w:cstheme="majorHAnsi"/>
                <w:color w:val="000000"/>
                <w:sz w:val="18"/>
                <w:szCs w:val="22"/>
                <w:lang w:val="es-CO"/>
              </w:rPr>
              <w:t>0</w:t>
            </w:r>
          </w:p>
        </w:tc>
        <w:tc>
          <w:tcPr>
            <w:tcW w:w="1766" w:type="dxa"/>
          </w:tcPr>
          <w:p w:rsidR="00681AB0" w:rsidRPr="00662CEF" w:rsidRDefault="005D49E4" w:rsidP="00544784">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8"/>
                <w:szCs w:val="22"/>
                <w:lang w:val="es-CO"/>
              </w:rPr>
            </w:pPr>
            <w:r>
              <w:rPr>
                <w:rFonts w:asciiTheme="majorHAnsi" w:hAnsiTheme="majorHAnsi" w:cstheme="majorHAnsi"/>
                <w:color w:val="000000"/>
                <w:sz w:val="18"/>
                <w:szCs w:val="22"/>
                <w:lang w:val="es-CO"/>
              </w:rPr>
              <w:t>19.161</w:t>
            </w:r>
          </w:p>
        </w:tc>
        <w:tc>
          <w:tcPr>
            <w:tcW w:w="1766" w:type="dxa"/>
          </w:tcPr>
          <w:p w:rsidR="00681AB0" w:rsidRPr="00662CEF" w:rsidRDefault="00646115" w:rsidP="00544784">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8"/>
                <w:szCs w:val="22"/>
                <w:lang w:val="es-CO"/>
              </w:rPr>
            </w:pPr>
            <w:r>
              <w:rPr>
                <w:rFonts w:asciiTheme="majorHAnsi" w:hAnsiTheme="majorHAnsi" w:cstheme="majorHAnsi"/>
                <w:color w:val="000000"/>
                <w:sz w:val="18"/>
                <w:szCs w:val="22"/>
                <w:lang w:val="es-CO"/>
              </w:rPr>
              <w:t>1.7</w:t>
            </w:r>
          </w:p>
        </w:tc>
      </w:tr>
      <w:tr w:rsidR="00544784" w:rsidRPr="00681AB0" w:rsidTr="003C471E">
        <w:tc>
          <w:tcPr>
            <w:cnfStyle w:val="001000000000" w:firstRow="0" w:lastRow="0" w:firstColumn="1" w:lastColumn="0" w:oddVBand="0" w:evenVBand="0" w:oddHBand="0" w:evenHBand="0" w:firstRowFirstColumn="0" w:firstRowLastColumn="0" w:lastRowFirstColumn="0" w:lastRowLastColumn="0"/>
            <w:tcW w:w="1278" w:type="dxa"/>
          </w:tcPr>
          <w:p w:rsidR="00544784" w:rsidRPr="00544784" w:rsidRDefault="00544784" w:rsidP="00544784">
            <w:pPr>
              <w:jc w:val="center"/>
              <w:rPr>
                <w:rFonts w:asciiTheme="majorHAnsi" w:hAnsiTheme="majorHAnsi" w:cstheme="majorHAnsi"/>
                <w:color w:val="000000"/>
                <w:sz w:val="18"/>
                <w:szCs w:val="22"/>
                <w:lang w:val="es-CO"/>
              </w:rPr>
            </w:pPr>
          </w:p>
        </w:tc>
        <w:tc>
          <w:tcPr>
            <w:tcW w:w="2252" w:type="dxa"/>
          </w:tcPr>
          <w:p w:rsidR="00544784" w:rsidRDefault="001E5CD6" w:rsidP="006A34C1">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8"/>
                <w:szCs w:val="22"/>
                <w:lang w:val="es-CO"/>
              </w:rPr>
            </w:pPr>
            <w:r>
              <w:rPr>
                <w:rFonts w:asciiTheme="majorHAnsi" w:hAnsiTheme="majorHAnsi" w:cstheme="majorHAnsi"/>
                <w:color w:val="000000"/>
                <w:sz w:val="18"/>
                <w:szCs w:val="22"/>
                <w:lang w:val="es-CO"/>
              </w:rPr>
              <w:t xml:space="preserve">Total </w:t>
            </w:r>
          </w:p>
        </w:tc>
        <w:tc>
          <w:tcPr>
            <w:tcW w:w="1766" w:type="dxa"/>
          </w:tcPr>
          <w:p w:rsidR="00544784" w:rsidRPr="00662CEF" w:rsidRDefault="007C3824" w:rsidP="00544784">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8"/>
                <w:szCs w:val="22"/>
                <w:lang w:val="es-CO"/>
              </w:rPr>
            </w:pPr>
            <w:r>
              <w:rPr>
                <w:rFonts w:asciiTheme="majorHAnsi" w:hAnsiTheme="majorHAnsi" w:cstheme="majorHAnsi"/>
                <w:color w:val="000000"/>
                <w:sz w:val="18"/>
                <w:szCs w:val="22"/>
                <w:lang w:val="es-CO"/>
              </w:rPr>
              <w:t>2´781.418</w:t>
            </w:r>
          </w:p>
        </w:tc>
        <w:tc>
          <w:tcPr>
            <w:tcW w:w="1766" w:type="dxa"/>
          </w:tcPr>
          <w:p w:rsidR="00544784" w:rsidRPr="00662CEF" w:rsidRDefault="001E5CD6" w:rsidP="004D25A1">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8"/>
                <w:szCs w:val="22"/>
                <w:lang w:val="es-CO"/>
              </w:rPr>
            </w:pPr>
            <w:r>
              <w:rPr>
                <w:rFonts w:asciiTheme="majorHAnsi" w:hAnsiTheme="majorHAnsi" w:cstheme="majorHAnsi"/>
                <w:color w:val="000000"/>
                <w:sz w:val="18"/>
                <w:szCs w:val="22"/>
                <w:lang w:val="es-CO"/>
              </w:rPr>
              <w:t>1´624.095</w:t>
            </w:r>
          </w:p>
        </w:tc>
        <w:tc>
          <w:tcPr>
            <w:tcW w:w="1766" w:type="dxa"/>
          </w:tcPr>
          <w:p w:rsidR="00544784" w:rsidRPr="00662CEF" w:rsidRDefault="00544784" w:rsidP="00544784">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sz w:val="18"/>
                <w:szCs w:val="22"/>
                <w:lang w:val="es-CO"/>
              </w:rPr>
            </w:pPr>
          </w:p>
        </w:tc>
      </w:tr>
      <w:tr w:rsidR="001E5CD6" w:rsidRPr="00681AB0" w:rsidTr="0029382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8" w:type="dxa"/>
          </w:tcPr>
          <w:p w:rsidR="001E5CD6" w:rsidRPr="00544784" w:rsidRDefault="001E5CD6" w:rsidP="00544784">
            <w:pPr>
              <w:jc w:val="center"/>
              <w:rPr>
                <w:rFonts w:asciiTheme="majorHAnsi" w:hAnsiTheme="majorHAnsi" w:cstheme="majorHAnsi"/>
                <w:color w:val="000000"/>
                <w:sz w:val="18"/>
                <w:szCs w:val="22"/>
                <w:lang w:val="es-CO"/>
              </w:rPr>
            </w:pPr>
          </w:p>
        </w:tc>
        <w:tc>
          <w:tcPr>
            <w:tcW w:w="4018" w:type="dxa"/>
            <w:gridSpan w:val="2"/>
          </w:tcPr>
          <w:p w:rsidR="001E5CD6" w:rsidRPr="001E5CD6" w:rsidRDefault="001E5CD6" w:rsidP="00544784">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color w:val="000000"/>
                <w:sz w:val="18"/>
                <w:szCs w:val="22"/>
                <w:lang w:val="es-CO"/>
              </w:rPr>
            </w:pPr>
            <w:r w:rsidRPr="001E5CD6">
              <w:rPr>
                <w:rFonts w:asciiTheme="majorHAnsi" w:hAnsiTheme="majorHAnsi" w:cstheme="majorHAnsi"/>
                <w:b/>
                <w:color w:val="000000"/>
                <w:sz w:val="18"/>
                <w:szCs w:val="22"/>
                <w:lang w:val="es-CO"/>
              </w:rPr>
              <w:t>Total PNNSCH Ampliado</w:t>
            </w:r>
          </w:p>
        </w:tc>
        <w:tc>
          <w:tcPr>
            <w:tcW w:w="1766" w:type="dxa"/>
          </w:tcPr>
          <w:p w:rsidR="001E5CD6" w:rsidRPr="004D25A1" w:rsidRDefault="001E5CD6" w:rsidP="004D25A1">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color w:val="FF0000"/>
                <w:sz w:val="18"/>
                <w:szCs w:val="22"/>
                <w:lang w:val="es-CO"/>
              </w:rPr>
            </w:pPr>
            <w:r w:rsidRPr="004D25A1">
              <w:rPr>
                <w:rFonts w:asciiTheme="majorHAnsi" w:hAnsiTheme="majorHAnsi" w:cstheme="majorHAnsi"/>
                <w:b/>
                <w:sz w:val="18"/>
                <w:szCs w:val="22"/>
                <w:lang w:val="es-CO"/>
              </w:rPr>
              <w:t>4´405.513</w:t>
            </w:r>
          </w:p>
        </w:tc>
        <w:tc>
          <w:tcPr>
            <w:tcW w:w="1766" w:type="dxa"/>
          </w:tcPr>
          <w:p w:rsidR="001E5CD6" w:rsidRPr="00662CEF" w:rsidRDefault="001E5CD6" w:rsidP="00544784">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000000"/>
                <w:sz w:val="18"/>
                <w:szCs w:val="22"/>
                <w:lang w:val="es-CO"/>
              </w:rPr>
            </w:pPr>
          </w:p>
        </w:tc>
      </w:tr>
    </w:tbl>
    <w:p w:rsidR="006A34C1" w:rsidRDefault="00BB46AF" w:rsidP="006A34C1">
      <w:pPr>
        <w:ind w:left="432"/>
        <w:rPr>
          <w:rFonts w:asciiTheme="majorHAnsi" w:hAnsiTheme="majorHAnsi" w:cstheme="majorHAnsi"/>
          <w:b/>
          <w:color w:val="000000"/>
          <w:sz w:val="22"/>
          <w:szCs w:val="22"/>
          <w:lang w:val="es-CO"/>
        </w:rPr>
      </w:pPr>
      <w:r>
        <w:rPr>
          <w:rFonts w:ascii="Arial Narrow" w:hAnsi="Arial Narrow" w:cs="Arial"/>
          <w:b/>
          <w:sz w:val="18"/>
          <w:szCs w:val="18"/>
        </w:rPr>
        <w:t>Tabla</w:t>
      </w:r>
      <w:r w:rsidR="003C471E">
        <w:rPr>
          <w:rFonts w:ascii="Arial Narrow" w:hAnsi="Arial Narrow" w:cs="Arial"/>
          <w:b/>
          <w:sz w:val="18"/>
          <w:szCs w:val="18"/>
        </w:rPr>
        <w:t xml:space="preserve"> 1</w:t>
      </w:r>
      <w:r w:rsidR="003C471E" w:rsidRPr="00DA64A6">
        <w:rPr>
          <w:rFonts w:ascii="Arial Narrow" w:hAnsi="Arial Narrow" w:cs="Arial"/>
          <w:b/>
          <w:sz w:val="18"/>
          <w:szCs w:val="18"/>
        </w:rPr>
        <w:t xml:space="preserve">: </w:t>
      </w:r>
      <w:r>
        <w:rPr>
          <w:rFonts w:ascii="Arial Narrow" w:hAnsi="Arial Narrow" w:cs="Arial"/>
          <w:sz w:val="18"/>
          <w:szCs w:val="18"/>
        </w:rPr>
        <w:t>Área</w:t>
      </w:r>
      <w:r w:rsidR="00680988">
        <w:rPr>
          <w:rFonts w:ascii="Arial Narrow" w:hAnsi="Arial Narrow" w:cs="Arial"/>
          <w:sz w:val="18"/>
          <w:szCs w:val="18"/>
        </w:rPr>
        <w:t xml:space="preserve"> de </w:t>
      </w:r>
      <w:r w:rsidR="00680988" w:rsidRPr="00DA64A6">
        <w:rPr>
          <w:rFonts w:ascii="Arial Narrow" w:hAnsi="Arial Narrow" w:cs="Arial"/>
          <w:sz w:val="18"/>
          <w:szCs w:val="18"/>
        </w:rPr>
        <w:t xml:space="preserve">ampliación </w:t>
      </w:r>
      <w:r w:rsidR="00680988">
        <w:rPr>
          <w:rFonts w:ascii="Arial Narrow" w:hAnsi="Arial Narrow" w:cs="Arial"/>
          <w:sz w:val="18"/>
          <w:szCs w:val="18"/>
        </w:rPr>
        <w:t xml:space="preserve">del </w:t>
      </w:r>
      <w:r w:rsidR="00680988" w:rsidRPr="00DA64A6">
        <w:rPr>
          <w:rFonts w:ascii="Arial Narrow" w:hAnsi="Arial Narrow" w:cs="Arial"/>
          <w:sz w:val="18"/>
          <w:szCs w:val="18"/>
        </w:rPr>
        <w:t>PNNSCH</w:t>
      </w:r>
      <w:r w:rsidR="003C471E" w:rsidRPr="00DA64A6">
        <w:rPr>
          <w:rFonts w:ascii="Arial Narrow" w:hAnsi="Arial Narrow" w:cs="Arial"/>
          <w:sz w:val="18"/>
          <w:szCs w:val="18"/>
        </w:rPr>
        <w:t xml:space="preserve"> </w:t>
      </w:r>
      <w:r w:rsidR="00680988">
        <w:rPr>
          <w:rFonts w:ascii="Arial Narrow" w:hAnsi="Arial Narrow" w:cs="Arial"/>
          <w:sz w:val="18"/>
          <w:szCs w:val="18"/>
        </w:rPr>
        <w:t>discriminada por municipio</w:t>
      </w:r>
      <w:r>
        <w:rPr>
          <w:rFonts w:ascii="Arial Narrow" w:hAnsi="Arial Narrow" w:cs="Arial"/>
          <w:sz w:val="18"/>
          <w:szCs w:val="18"/>
        </w:rPr>
        <w:t>.</w:t>
      </w:r>
    </w:p>
    <w:p w:rsidR="001C4875" w:rsidRDefault="001C4875" w:rsidP="001C4875">
      <w:pPr>
        <w:pStyle w:val="Textonotapie"/>
        <w:rPr>
          <w:rFonts w:asciiTheme="majorHAnsi" w:hAnsiTheme="majorHAnsi" w:cstheme="majorHAnsi"/>
          <w:sz w:val="18"/>
          <w:szCs w:val="18"/>
        </w:rPr>
      </w:pPr>
    </w:p>
    <w:p w:rsidR="00BB6B6D" w:rsidRDefault="00BB6B6D" w:rsidP="001C4875">
      <w:pPr>
        <w:pStyle w:val="Textonotapie"/>
        <w:rPr>
          <w:rFonts w:asciiTheme="majorHAnsi" w:hAnsiTheme="majorHAnsi" w:cstheme="majorHAnsi"/>
          <w:sz w:val="18"/>
          <w:szCs w:val="18"/>
        </w:rPr>
      </w:pPr>
    </w:p>
    <w:p w:rsidR="00BB6B6D" w:rsidRDefault="00BB6B6D" w:rsidP="001C4875">
      <w:pPr>
        <w:pStyle w:val="Textonotapie"/>
        <w:rPr>
          <w:rFonts w:asciiTheme="majorHAnsi" w:hAnsiTheme="majorHAnsi" w:cstheme="majorHAnsi"/>
          <w:sz w:val="18"/>
          <w:szCs w:val="18"/>
        </w:rPr>
      </w:pPr>
    </w:p>
    <w:p w:rsidR="00BB6B6D" w:rsidRDefault="00BB6B6D" w:rsidP="001C4875">
      <w:pPr>
        <w:pStyle w:val="Textonotapie"/>
        <w:rPr>
          <w:rFonts w:asciiTheme="majorHAnsi" w:hAnsiTheme="majorHAnsi" w:cstheme="majorHAnsi"/>
          <w:sz w:val="18"/>
          <w:szCs w:val="18"/>
        </w:rPr>
      </w:pPr>
    </w:p>
    <w:p w:rsidR="00BB6B6D" w:rsidRPr="00150995" w:rsidRDefault="00BB6B6D" w:rsidP="001C4875">
      <w:pPr>
        <w:pStyle w:val="Textonotapie"/>
        <w:rPr>
          <w:rStyle w:val="Refdenotaalpie"/>
          <w:rFonts w:asciiTheme="majorHAnsi" w:hAnsiTheme="majorHAnsi" w:cstheme="majorHAnsi"/>
          <w:sz w:val="18"/>
          <w:szCs w:val="18"/>
        </w:rPr>
      </w:pPr>
    </w:p>
    <w:p w:rsidR="001C4875" w:rsidRPr="001C4875" w:rsidRDefault="001C4875" w:rsidP="0029660B">
      <w:pPr>
        <w:pStyle w:val="Prrafodelista"/>
        <w:numPr>
          <w:ilvl w:val="0"/>
          <w:numId w:val="24"/>
        </w:numPr>
        <w:rPr>
          <w:rFonts w:asciiTheme="majorHAnsi" w:hAnsiTheme="majorHAnsi" w:cstheme="majorHAnsi"/>
          <w:b/>
          <w:color w:val="000000"/>
          <w:sz w:val="22"/>
          <w:szCs w:val="22"/>
          <w:lang w:val="es-CO"/>
        </w:rPr>
      </w:pPr>
      <w:r w:rsidRPr="00526698">
        <w:rPr>
          <w:rFonts w:asciiTheme="majorHAnsi" w:hAnsiTheme="majorHAnsi" w:cstheme="majorHAnsi"/>
          <w:b/>
          <w:color w:val="538135" w:themeColor="accent6" w:themeShade="BF"/>
          <w:sz w:val="28"/>
          <w:szCs w:val="22"/>
          <w:lang w:val="es-CO"/>
        </w:rPr>
        <w:t>Zonas críticas en el polígono propuesto de ampliación del PNNSCH</w:t>
      </w:r>
    </w:p>
    <w:p w:rsidR="001C4875" w:rsidRDefault="001C4875" w:rsidP="00372A9E">
      <w:pPr>
        <w:rPr>
          <w:rFonts w:asciiTheme="majorHAnsi" w:hAnsiTheme="majorHAnsi" w:cstheme="majorHAnsi"/>
          <w:color w:val="000000"/>
          <w:sz w:val="22"/>
          <w:szCs w:val="22"/>
          <w:lang w:val="es-CO"/>
        </w:rPr>
      </w:pPr>
    </w:p>
    <w:p w:rsidR="00372A9E" w:rsidRDefault="001C4875" w:rsidP="00372A9E">
      <w:pPr>
        <w:rPr>
          <w:rFonts w:asciiTheme="majorHAnsi" w:hAnsiTheme="majorHAnsi" w:cstheme="majorHAnsi"/>
          <w:color w:val="000000"/>
          <w:sz w:val="22"/>
          <w:szCs w:val="22"/>
          <w:lang w:val="es-CO"/>
        </w:rPr>
      </w:pPr>
      <w:r>
        <w:rPr>
          <w:rFonts w:asciiTheme="majorHAnsi" w:hAnsiTheme="majorHAnsi" w:cstheme="majorHAnsi"/>
          <w:color w:val="000000"/>
          <w:sz w:val="22"/>
          <w:szCs w:val="22"/>
          <w:lang w:val="es-CO"/>
        </w:rPr>
        <w:t>Como se detalló en el documento propuesta para la aplicación del marco de procedimiento,</w:t>
      </w:r>
      <w:r w:rsidR="00C63011">
        <w:rPr>
          <w:rFonts w:asciiTheme="majorHAnsi" w:hAnsiTheme="majorHAnsi" w:cstheme="majorHAnsi"/>
          <w:color w:val="000000"/>
          <w:sz w:val="22"/>
          <w:szCs w:val="22"/>
          <w:lang w:val="es-CO"/>
        </w:rPr>
        <w:t xml:space="preserve"> se definieron tres zonas específicas para la aplicación de la ruta de manejo de restricciones involuntarias.</w:t>
      </w:r>
      <w:r>
        <w:rPr>
          <w:rFonts w:asciiTheme="majorHAnsi" w:hAnsiTheme="majorHAnsi" w:cstheme="majorHAnsi"/>
          <w:color w:val="000000"/>
          <w:sz w:val="22"/>
          <w:szCs w:val="22"/>
          <w:lang w:val="es-CO"/>
        </w:rPr>
        <w:t xml:space="preserve"> </w:t>
      </w:r>
      <w:r w:rsidR="00C63011">
        <w:rPr>
          <w:rFonts w:asciiTheme="majorHAnsi" w:hAnsiTheme="majorHAnsi" w:cstheme="majorHAnsi"/>
          <w:color w:val="000000"/>
          <w:sz w:val="22"/>
          <w:szCs w:val="22"/>
          <w:lang w:val="es-CO"/>
        </w:rPr>
        <w:t>A</w:t>
      </w:r>
      <w:r>
        <w:rPr>
          <w:rFonts w:asciiTheme="majorHAnsi" w:hAnsiTheme="majorHAnsi" w:cstheme="majorHAnsi"/>
          <w:color w:val="000000"/>
          <w:sz w:val="22"/>
          <w:szCs w:val="22"/>
          <w:lang w:val="es-CO"/>
        </w:rPr>
        <w:t xml:space="preserve"> continuación se mencionan los avances logrados en </w:t>
      </w:r>
      <w:r w:rsidR="001E0D89">
        <w:rPr>
          <w:rFonts w:asciiTheme="majorHAnsi" w:hAnsiTheme="majorHAnsi" w:cstheme="majorHAnsi"/>
          <w:color w:val="000000"/>
          <w:sz w:val="22"/>
          <w:szCs w:val="22"/>
          <w:lang w:val="es-CO"/>
        </w:rPr>
        <w:t xml:space="preserve">relación a </w:t>
      </w:r>
      <w:r>
        <w:rPr>
          <w:rFonts w:asciiTheme="majorHAnsi" w:hAnsiTheme="majorHAnsi" w:cstheme="majorHAnsi"/>
          <w:color w:val="000000"/>
          <w:sz w:val="22"/>
          <w:szCs w:val="22"/>
          <w:lang w:val="es-CO"/>
        </w:rPr>
        <w:t>l</w:t>
      </w:r>
      <w:r w:rsidR="00372A9E">
        <w:rPr>
          <w:rFonts w:asciiTheme="majorHAnsi" w:hAnsiTheme="majorHAnsi" w:cstheme="majorHAnsi"/>
          <w:color w:val="000000"/>
          <w:sz w:val="22"/>
          <w:szCs w:val="22"/>
          <w:lang w:val="es-CO"/>
        </w:rPr>
        <w:t>os diálogo</w:t>
      </w:r>
      <w:r w:rsidR="001E0D89">
        <w:rPr>
          <w:rFonts w:asciiTheme="majorHAnsi" w:hAnsiTheme="majorHAnsi" w:cstheme="majorHAnsi"/>
          <w:color w:val="000000"/>
          <w:sz w:val="22"/>
          <w:szCs w:val="22"/>
          <w:lang w:val="es-CO"/>
        </w:rPr>
        <w:t>s</w:t>
      </w:r>
      <w:r w:rsidR="00372A9E">
        <w:rPr>
          <w:rFonts w:asciiTheme="majorHAnsi" w:hAnsiTheme="majorHAnsi" w:cstheme="majorHAnsi"/>
          <w:color w:val="000000"/>
          <w:sz w:val="22"/>
          <w:szCs w:val="22"/>
          <w:lang w:val="es-CO"/>
        </w:rPr>
        <w:t xml:space="preserve"> con actores sociales no indígenas en </w:t>
      </w:r>
      <w:r w:rsidR="001E0D89">
        <w:rPr>
          <w:rFonts w:asciiTheme="majorHAnsi" w:hAnsiTheme="majorHAnsi" w:cstheme="majorHAnsi"/>
          <w:color w:val="000000"/>
          <w:sz w:val="22"/>
          <w:szCs w:val="22"/>
          <w:lang w:val="es-CO"/>
        </w:rPr>
        <w:t xml:space="preserve">las </w:t>
      </w:r>
      <w:r w:rsidR="00372A9E">
        <w:rPr>
          <w:rFonts w:asciiTheme="majorHAnsi" w:hAnsiTheme="majorHAnsi" w:cstheme="majorHAnsi"/>
          <w:color w:val="000000"/>
          <w:sz w:val="22"/>
          <w:szCs w:val="22"/>
          <w:lang w:val="es-CO"/>
        </w:rPr>
        <w:t>tres (3) zo</w:t>
      </w:r>
      <w:r w:rsidR="006972CD">
        <w:rPr>
          <w:rFonts w:asciiTheme="majorHAnsi" w:hAnsiTheme="majorHAnsi" w:cstheme="majorHAnsi"/>
          <w:color w:val="000000"/>
          <w:sz w:val="22"/>
          <w:szCs w:val="22"/>
          <w:lang w:val="es-CO"/>
        </w:rPr>
        <w:t xml:space="preserve">nas identificadas como críticas (intervenidas o transformadas) </w:t>
      </w:r>
      <w:r w:rsidR="00372A9E">
        <w:rPr>
          <w:rFonts w:asciiTheme="majorHAnsi" w:hAnsiTheme="majorHAnsi" w:cstheme="majorHAnsi"/>
          <w:color w:val="000000"/>
          <w:sz w:val="22"/>
          <w:szCs w:val="22"/>
          <w:lang w:val="es-CO"/>
        </w:rPr>
        <w:t xml:space="preserve">en </w:t>
      </w:r>
      <w:r w:rsidR="00C63011">
        <w:rPr>
          <w:rFonts w:asciiTheme="majorHAnsi" w:hAnsiTheme="majorHAnsi" w:cstheme="majorHAnsi"/>
          <w:color w:val="000000"/>
          <w:sz w:val="22"/>
          <w:szCs w:val="22"/>
          <w:lang w:val="es-CO"/>
        </w:rPr>
        <w:t>el polígono</w:t>
      </w:r>
      <w:r w:rsidR="00372A9E">
        <w:rPr>
          <w:rFonts w:asciiTheme="majorHAnsi" w:hAnsiTheme="majorHAnsi" w:cstheme="majorHAnsi"/>
          <w:color w:val="000000"/>
          <w:sz w:val="22"/>
          <w:szCs w:val="22"/>
          <w:lang w:val="es-CO"/>
        </w:rPr>
        <w:t xml:space="preserve"> de ampliación del PNNSCH.</w:t>
      </w:r>
    </w:p>
    <w:p w:rsidR="00C555B5" w:rsidRDefault="00C555B5" w:rsidP="00FF5D45">
      <w:pPr>
        <w:jc w:val="center"/>
        <w:rPr>
          <w:rFonts w:asciiTheme="majorHAnsi" w:hAnsiTheme="majorHAnsi" w:cstheme="majorHAnsi"/>
          <w:b/>
          <w:color w:val="000000"/>
          <w:sz w:val="22"/>
          <w:szCs w:val="22"/>
          <w:lang w:val="es-CO"/>
        </w:rPr>
      </w:pPr>
    </w:p>
    <w:p w:rsidR="005E4D1B" w:rsidRDefault="00350F23" w:rsidP="006972CD">
      <w:pPr>
        <w:pStyle w:val="Default"/>
        <w:jc w:val="center"/>
        <w:rPr>
          <w:rFonts w:asciiTheme="majorHAnsi" w:hAnsiTheme="majorHAnsi" w:cstheme="majorHAnsi"/>
          <w:color w:val="auto"/>
          <w:sz w:val="22"/>
          <w:szCs w:val="22"/>
          <w:lang w:val="es-ES_tradnl"/>
        </w:rPr>
      </w:pPr>
      <w:r>
        <w:rPr>
          <w:rFonts w:asciiTheme="majorHAnsi" w:hAnsiTheme="majorHAnsi" w:cstheme="majorHAnsi"/>
          <w:noProof/>
          <w:color w:val="auto"/>
          <w:sz w:val="22"/>
          <w:szCs w:val="22"/>
          <w:lang w:eastAsia="es-CO"/>
        </w:rPr>
        <mc:AlternateContent>
          <mc:Choice Requires="wpg">
            <w:drawing>
              <wp:anchor distT="0" distB="0" distL="114300" distR="114300" simplePos="0" relativeHeight="251665408" behindDoc="0" locked="0" layoutInCell="1" allowOverlap="1">
                <wp:simplePos x="0" y="0"/>
                <wp:positionH relativeFrom="column">
                  <wp:posOffset>422662</wp:posOffset>
                </wp:positionH>
                <wp:positionV relativeFrom="paragraph">
                  <wp:posOffset>224596</wp:posOffset>
                </wp:positionV>
                <wp:extent cx="3067050" cy="2424237"/>
                <wp:effectExtent l="0" t="0" r="19050" b="14605"/>
                <wp:wrapNone/>
                <wp:docPr id="7" name="7 Grupo"/>
                <wp:cNvGraphicFramePr/>
                <a:graphic xmlns:a="http://schemas.openxmlformats.org/drawingml/2006/main">
                  <a:graphicData uri="http://schemas.microsoft.com/office/word/2010/wordprocessingGroup">
                    <wpg:wgp>
                      <wpg:cNvGrpSpPr/>
                      <wpg:grpSpPr>
                        <a:xfrm>
                          <a:off x="0" y="0"/>
                          <a:ext cx="3067050" cy="2424237"/>
                          <a:chOff x="0" y="-71562"/>
                          <a:chExt cx="3067050" cy="2424237"/>
                        </a:xfrm>
                      </wpg:grpSpPr>
                      <wps:wsp>
                        <wps:cNvPr id="4" name="4 Elipse"/>
                        <wps:cNvSpPr/>
                        <wps:spPr>
                          <a:xfrm>
                            <a:off x="2438400" y="695325"/>
                            <a:ext cx="628650" cy="695325"/>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293829" w:rsidRPr="00FF5D45" w:rsidRDefault="00293829" w:rsidP="00FF5D45">
                              <w:pPr>
                                <w:jc w:val="center"/>
                                <w:rPr>
                                  <w:b/>
                                  <w:sz w:val="36"/>
                                  <w:lang w:val="es-ES"/>
                                </w:rPr>
                              </w:pPr>
                              <w:r w:rsidRPr="00FF5D45">
                                <w:rPr>
                                  <w:b/>
                                  <w:sz w:val="36"/>
                                  <w:lang w:val="es-ES"/>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 name="5 Elipse"/>
                        <wps:cNvSpPr/>
                        <wps:spPr>
                          <a:xfrm>
                            <a:off x="1682529" y="-71562"/>
                            <a:ext cx="628650" cy="695325"/>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293829" w:rsidRPr="00FF5D45" w:rsidRDefault="00293829" w:rsidP="00FC3E7D">
                              <w:pPr>
                                <w:jc w:val="center"/>
                                <w:rPr>
                                  <w:b/>
                                  <w:sz w:val="36"/>
                                  <w:lang w:val="es-ES"/>
                                </w:rPr>
                              </w:pPr>
                              <w:r>
                                <w:rPr>
                                  <w:b/>
                                  <w:sz w:val="36"/>
                                  <w:lang w:val="es-ES"/>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 name="6 Elipse"/>
                        <wps:cNvSpPr/>
                        <wps:spPr>
                          <a:xfrm>
                            <a:off x="0" y="1657350"/>
                            <a:ext cx="628650" cy="695325"/>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293829" w:rsidRPr="00FF5D45" w:rsidRDefault="00293829" w:rsidP="00FC3E7D">
                              <w:pPr>
                                <w:jc w:val="center"/>
                                <w:rPr>
                                  <w:b/>
                                  <w:sz w:val="36"/>
                                  <w:lang w:val="es-ES"/>
                                </w:rPr>
                              </w:pPr>
                              <w:r>
                                <w:rPr>
                                  <w:b/>
                                  <w:sz w:val="36"/>
                                  <w:lang w:val="es-ES"/>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7 Grupo" o:spid="_x0000_s1026" style="position:absolute;left:0;text-align:left;margin-left:33.3pt;margin-top:17.7pt;width:241.5pt;height:190.9pt;z-index:251665408;mso-height-relative:margin" coordorigin=",-715" coordsize="30670,242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">
                <v:oval id="4 Elipse" o:spid="_x0000_s1027" style="position:absolute;left:24384;top:6953;width:6286;height:695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ebEMAA&#10;AADaAAAADwAAAGRycy9kb3ducmV2LnhtbESPT4vCMBTE74LfITzBm6YrVZeuUUQQdG/+PT+at22x&#10;ealNWuu33wiCx2FmfsMsVp0pRUu1Kywr+BpHIIhTqwvOFJxP29E3COeRNZaWScGTHKyW/d4CE20f&#10;fKD26DMRIOwSVJB7XyVSujQng25sK+Lg/dnaoA+yzqSu8RHgppSTKJpJgwWHhRwr2uSU3o6NUTDf&#10;/16u1LTu3k7n8b3x8Y1PVqnhoFv/gPDU+U/43d5pBTG8roQbIJ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oebEMAAAADaAAAADwAAAAAAAAAAAAAAAACYAgAAZHJzL2Rvd25y&#10;ZXYueG1sUEsFBgAAAAAEAAQA9QAAAIUDAAAAAA==&#10;" filled="f" strokecolor="red" strokeweight="1.5pt">
                  <v:stroke joinstyle="miter"/>
                  <v:textbox>
                    <w:txbxContent>
                      <w:p w:rsidR="00293829" w:rsidRPr="00FF5D45" w:rsidRDefault="00293829" w:rsidP="00FF5D45">
                        <w:pPr>
                          <w:jc w:val="center"/>
                          <w:rPr>
                            <w:b/>
                            <w:sz w:val="36"/>
                            <w:lang w:val="es-ES"/>
                          </w:rPr>
                        </w:pPr>
                        <w:r w:rsidRPr="00FF5D45">
                          <w:rPr>
                            <w:b/>
                            <w:sz w:val="36"/>
                            <w:lang w:val="es-ES"/>
                          </w:rPr>
                          <w:t>1</w:t>
                        </w:r>
                      </w:p>
                    </w:txbxContent>
                  </v:textbox>
                </v:oval>
                <v:oval id="5 Elipse" o:spid="_x0000_s1028" style="position:absolute;left:16825;top:-715;width:6286;height:69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s+i78A&#10;AADaAAAADwAAAGRycy9kb3ducmV2LnhtbESPzarCMBSE9xd8h3AEd9dU0atUo4ggqDt/14fm2Bab&#10;k9qktb69EYS7HGbmG2a+bE0hGqpcblnBoB+BIE6szjlVcD5tfqcgnEfWWFgmBS9ysFx0fuYYa/vk&#10;AzVHn4oAYRejgsz7MpbSJRkZdH1bEgfvZiuDPsgqlbrCZ4CbQg6j6E8azDksZFjSOqPkfqyNgslu&#10;f7lS3bhHM56MHrUf3flklep129UMhKfW/4e/7a1WMIbPlXAD5OI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yz6LvwAAANoAAAAPAAAAAAAAAAAAAAAAAJgCAABkcnMvZG93bnJl&#10;di54bWxQSwUGAAAAAAQABAD1AAAAhAMAAAAA&#10;" filled="f" strokecolor="red" strokeweight="1.5pt">
                  <v:stroke joinstyle="miter"/>
                  <v:textbox>
                    <w:txbxContent>
                      <w:p w:rsidR="00293829" w:rsidRPr="00FF5D45" w:rsidRDefault="00293829" w:rsidP="00FC3E7D">
                        <w:pPr>
                          <w:jc w:val="center"/>
                          <w:rPr>
                            <w:b/>
                            <w:sz w:val="36"/>
                            <w:lang w:val="es-ES"/>
                          </w:rPr>
                        </w:pPr>
                        <w:r>
                          <w:rPr>
                            <w:b/>
                            <w:sz w:val="36"/>
                            <w:lang w:val="es-ES"/>
                          </w:rPr>
                          <w:t>2</w:t>
                        </w:r>
                      </w:p>
                    </w:txbxContent>
                  </v:textbox>
                </v:oval>
                <v:oval id="6 Elipse" o:spid="_x0000_s1029" style="position:absolute;top:16573;width:6286;height:695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g/L8A&#10;AADaAAAADwAAAGRycy9kb3ducmV2LnhtbESPS6vCMBSE9xf8D+EI7q6p4otqFBEEdedzfWiObbE5&#10;qU1a6783woW7HGbmG2axak0hGqpcblnBoB+BIE6szjlVcDlvf2cgnEfWWFgmBW9ysFp2fhYYa/vi&#10;IzUnn4oAYRejgsz7MpbSJRkZdH1bEgfvbiuDPsgqlbrCV4CbQg6jaCIN5hwWMixpk1HyONVGwXR/&#10;uN6obtyzGU9Hz9qPHny2SvW67XoOwlPr/8N/7Z1WMIHvlXAD5PI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9GaD8vwAAANoAAAAPAAAAAAAAAAAAAAAAAJgCAABkcnMvZG93bnJl&#10;di54bWxQSwUGAAAAAAQABAD1AAAAhAMAAAAA&#10;" filled="f" strokecolor="red" strokeweight="1.5pt">
                  <v:stroke joinstyle="miter"/>
                  <v:textbox>
                    <w:txbxContent>
                      <w:p w:rsidR="00293829" w:rsidRPr="00FF5D45" w:rsidRDefault="00293829" w:rsidP="00FC3E7D">
                        <w:pPr>
                          <w:jc w:val="center"/>
                          <w:rPr>
                            <w:b/>
                            <w:sz w:val="36"/>
                            <w:lang w:val="es-ES"/>
                          </w:rPr>
                        </w:pPr>
                        <w:r>
                          <w:rPr>
                            <w:b/>
                            <w:sz w:val="36"/>
                            <w:lang w:val="es-ES"/>
                          </w:rPr>
                          <w:t>3</w:t>
                        </w:r>
                      </w:p>
                    </w:txbxContent>
                  </v:textbox>
                </v:oval>
              </v:group>
            </w:pict>
          </mc:Fallback>
        </mc:AlternateContent>
      </w:r>
      <w:r w:rsidR="006972CD" w:rsidRPr="006972CD">
        <w:rPr>
          <w:rFonts w:asciiTheme="majorHAnsi" w:hAnsiTheme="majorHAnsi" w:cstheme="majorHAnsi"/>
          <w:noProof/>
          <w:color w:val="auto"/>
          <w:sz w:val="22"/>
          <w:szCs w:val="22"/>
          <w:lang w:eastAsia="es-CO"/>
        </w:rPr>
        <w:drawing>
          <wp:inline distT="0" distB="0" distL="0" distR="0" wp14:anchorId="137F9F23" wp14:editId="2208BBDD">
            <wp:extent cx="5454122" cy="3859481"/>
            <wp:effectExtent l="0" t="0" r="0" b="8255"/>
            <wp:docPr id="1536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2" name="Imagen 2"/>
                    <pic:cNvPicPr>
                      <a:picLocks noChangeAspect="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57921" cy="3862169"/>
                    </a:xfrm>
                    <a:prstGeom prst="rect">
                      <a:avLst/>
                    </a:prstGeom>
                    <a:noFill/>
                    <a:ln>
                      <a:noFill/>
                    </a:ln>
                    <a:extLst/>
                  </pic:spPr>
                </pic:pic>
              </a:graphicData>
            </a:graphic>
          </wp:inline>
        </w:drawing>
      </w:r>
    </w:p>
    <w:p w:rsidR="006972CD" w:rsidRPr="00DA64A6" w:rsidRDefault="001C0B65" w:rsidP="00FF5D45">
      <w:pPr>
        <w:pStyle w:val="Default"/>
        <w:jc w:val="center"/>
        <w:rPr>
          <w:rFonts w:ascii="Arial Narrow" w:hAnsi="Arial Narrow" w:cs="Arial"/>
          <w:sz w:val="18"/>
          <w:szCs w:val="18"/>
        </w:rPr>
      </w:pPr>
      <w:r>
        <w:rPr>
          <w:rFonts w:ascii="Arial Narrow" w:hAnsi="Arial Narrow" w:cs="Arial"/>
          <w:b/>
          <w:sz w:val="18"/>
          <w:szCs w:val="18"/>
        </w:rPr>
        <w:t>Mapa 2</w:t>
      </w:r>
      <w:r w:rsidR="006972CD" w:rsidRPr="00DA64A6">
        <w:rPr>
          <w:rFonts w:ascii="Arial Narrow" w:hAnsi="Arial Narrow" w:cs="Arial"/>
          <w:b/>
          <w:sz w:val="18"/>
          <w:szCs w:val="18"/>
        </w:rPr>
        <w:t xml:space="preserve">: </w:t>
      </w:r>
      <w:bookmarkStart w:id="1" w:name="_Hlk500832674"/>
      <w:r w:rsidR="00FF5D45" w:rsidRPr="00DA64A6">
        <w:rPr>
          <w:rFonts w:ascii="Arial Narrow" w:hAnsi="Arial Narrow" w:cs="Arial"/>
          <w:sz w:val="18"/>
          <w:szCs w:val="18"/>
        </w:rPr>
        <w:t>Zonas 1, 2 y 3 al interior del p</w:t>
      </w:r>
      <w:r w:rsidR="006972CD" w:rsidRPr="00DA64A6">
        <w:rPr>
          <w:rFonts w:ascii="Arial Narrow" w:hAnsi="Arial Narrow" w:cs="Arial"/>
          <w:sz w:val="18"/>
          <w:szCs w:val="18"/>
        </w:rPr>
        <w:t>olígono de ampliación PNNSCH</w:t>
      </w:r>
      <w:bookmarkEnd w:id="1"/>
      <w:r w:rsidR="006972CD" w:rsidRPr="00DA64A6">
        <w:rPr>
          <w:rFonts w:ascii="Arial Narrow" w:hAnsi="Arial Narrow" w:cs="Arial"/>
          <w:sz w:val="18"/>
          <w:szCs w:val="18"/>
        </w:rPr>
        <w:t>, SIG Chiribiquete GEF-CA, 2017</w:t>
      </w:r>
    </w:p>
    <w:p w:rsidR="00FF5D45" w:rsidRDefault="00FF5D45" w:rsidP="006972CD">
      <w:pPr>
        <w:pStyle w:val="Default"/>
        <w:jc w:val="both"/>
        <w:rPr>
          <w:rFonts w:ascii="Arial Narrow" w:hAnsi="Arial Narrow" w:cs="Arial"/>
          <w:sz w:val="20"/>
        </w:rPr>
      </w:pPr>
    </w:p>
    <w:p w:rsidR="00FC3E7D" w:rsidRDefault="00FC3E7D" w:rsidP="00FF5D45">
      <w:pPr>
        <w:rPr>
          <w:rFonts w:asciiTheme="majorHAnsi" w:hAnsiTheme="majorHAnsi" w:cstheme="majorHAnsi"/>
          <w:b/>
          <w:color w:val="000000"/>
          <w:sz w:val="22"/>
          <w:szCs w:val="22"/>
          <w:lang w:val="es-CO"/>
        </w:rPr>
      </w:pPr>
    </w:p>
    <w:tbl>
      <w:tblPr>
        <w:tblStyle w:val="Tablaconcuadrcula"/>
        <w:tblW w:w="0" w:type="auto"/>
        <w:jc w:val="center"/>
        <w:tblLook w:val="04A0" w:firstRow="1" w:lastRow="0" w:firstColumn="1" w:lastColumn="0" w:noHBand="0" w:noVBand="1"/>
      </w:tblPr>
      <w:tblGrid>
        <w:gridCol w:w="7225"/>
      </w:tblGrid>
      <w:tr w:rsidR="00A409F4" w:rsidRPr="00DA64A6" w:rsidTr="00F65624">
        <w:trPr>
          <w:jc w:val="center"/>
        </w:trPr>
        <w:tc>
          <w:tcPr>
            <w:tcW w:w="7225" w:type="dxa"/>
          </w:tcPr>
          <w:p w:rsidR="00A409F4" w:rsidRPr="00DA64A6" w:rsidRDefault="00A409F4" w:rsidP="00870346">
            <w:pPr>
              <w:jc w:val="center"/>
              <w:rPr>
                <w:rFonts w:asciiTheme="majorHAnsi" w:hAnsiTheme="majorHAnsi" w:cstheme="majorHAnsi"/>
                <w:b/>
                <w:color w:val="000000"/>
                <w:sz w:val="20"/>
                <w:szCs w:val="20"/>
                <w:lang w:val="es-CO"/>
              </w:rPr>
            </w:pPr>
            <w:r w:rsidRPr="00DA64A6">
              <w:rPr>
                <w:rFonts w:asciiTheme="majorHAnsi" w:hAnsiTheme="majorHAnsi" w:cstheme="majorHAnsi"/>
                <w:b/>
                <w:color w:val="000000"/>
                <w:sz w:val="20"/>
                <w:szCs w:val="20"/>
                <w:lang w:val="es-CO"/>
              </w:rPr>
              <w:t>Zona crítica</w:t>
            </w:r>
          </w:p>
        </w:tc>
      </w:tr>
      <w:tr w:rsidR="00A409F4" w:rsidRPr="00DA64A6" w:rsidTr="00F65624">
        <w:trPr>
          <w:jc w:val="center"/>
        </w:trPr>
        <w:tc>
          <w:tcPr>
            <w:tcW w:w="7225" w:type="dxa"/>
          </w:tcPr>
          <w:p w:rsidR="00A409F4" w:rsidRPr="00DA64A6" w:rsidRDefault="00A409F4" w:rsidP="00FF5D45">
            <w:pPr>
              <w:rPr>
                <w:rFonts w:asciiTheme="majorHAnsi" w:hAnsiTheme="majorHAnsi" w:cstheme="majorHAnsi"/>
                <w:b/>
                <w:color w:val="000000"/>
                <w:sz w:val="20"/>
                <w:szCs w:val="20"/>
                <w:lang w:val="es-CO"/>
              </w:rPr>
            </w:pPr>
            <w:r w:rsidRPr="00DA64A6">
              <w:rPr>
                <w:rFonts w:asciiTheme="majorHAnsi" w:hAnsiTheme="majorHAnsi" w:cstheme="majorHAnsi"/>
                <w:b/>
                <w:color w:val="000000"/>
                <w:sz w:val="20"/>
                <w:szCs w:val="20"/>
                <w:lang w:val="es-CO"/>
              </w:rPr>
              <w:t>Zona 1</w:t>
            </w:r>
            <w:r w:rsidRPr="00DA64A6">
              <w:rPr>
                <w:rFonts w:asciiTheme="majorHAnsi" w:hAnsiTheme="majorHAnsi" w:cstheme="majorHAnsi"/>
                <w:color w:val="000000"/>
                <w:sz w:val="20"/>
                <w:szCs w:val="20"/>
                <w:lang w:val="es-CO"/>
              </w:rPr>
              <w:t xml:space="preserve"> – Reserva Forestal de la Amazonia Ley 2ª/59 Tipo A; veredas Puerto Polaco, Puerto Cubarro</w:t>
            </w:r>
            <w:r w:rsidRPr="00BB795F">
              <w:rPr>
                <w:rFonts w:asciiTheme="majorHAnsi" w:hAnsiTheme="majorHAnsi" w:cstheme="majorHAnsi"/>
                <w:sz w:val="20"/>
                <w:szCs w:val="20"/>
                <w:lang w:val="es-CO"/>
              </w:rPr>
              <w:t xml:space="preserve">, La Tigrera, Caribe </w:t>
            </w:r>
            <w:r w:rsidRPr="00DA64A6">
              <w:rPr>
                <w:rFonts w:asciiTheme="majorHAnsi" w:hAnsiTheme="majorHAnsi" w:cstheme="majorHAnsi"/>
                <w:color w:val="000000"/>
                <w:sz w:val="20"/>
                <w:szCs w:val="20"/>
                <w:lang w:val="es-CO"/>
              </w:rPr>
              <w:t>y Brisas del Itilla en el municipio de Calamar, Guaviare.</w:t>
            </w:r>
          </w:p>
        </w:tc>
      </w:tr>
      <w:tr w:rsidR="00A409F4" w:rsidRPr="00DA64A6" w:rsidTr="00F65624">
        <w:trPr>
          <w:jc w:val="center"/>
        </w:trPr>
        <w:tc>
          <w:tcPr>
            <w:tcW w:w="7225" w:type="dxa"/>
          </w:tcPr>
          <w:p w:rsidR="00A409F4" w:rsidRPr="00DA64A6" w:rsidRDefault="00A409F4" w:rsidP="00554A7A">
            <w:pPr>
              <w:rPr>
                <w:rFonts w:asciiTheme="majorHAnsi" w:hAnsiTheme="majorHAnsi" w:cstheme="majorHAnsi"/>
                <w:color w:val="000000"/>
                <w:sz w:val="20"/>
                <w:szCs w:val="20"/>
                <w:lang w:val="es-CO"/>
              </w:rPr>
            </w:pPr>
            <w:r w:rsidRPr="00DA64A6">
              <w:rPr>
                <w:rFonts w:asciiTheme="majorHAnsi" w:hAnsiTheme="majorHAnsi" w:cstheme="majorHAnsi"/>
                <w:b/>
                <w:color w:val="000000"/>
                <w:sz w:val="20"/>
                <w:szCs w:val="20"/>
                <w:lang w:val="es-CO"/>
              </w:rPr>
              <w:t>Zona 2</w:t>
            </w:r>
            <w:r w:rsidRPr="00DA64A6">
              <w:rPr>
                <w:rFonts w:asciiTheme="majorHAnsi" w:hAnsiTheme="majorHAnsi" w:cstheme="majorHAnsi"/>
                <w:color w:val="000000"/>
                <w:sz w:val="20"/>
                <w:szCs w:val="20"/>
                <w:lang w:val="es-CO"/>
              </w:rPr>
              <w:t xml:space="preserve"> - Reserva Forestal de la Amazonia Ley 2ª/59 Tipo A; vereda</w:t>
            </w:r>
            <w:r>
              <w:rPr>
                <w:rFonts w:asciiTheme="majorHAnsi" w:hAnsiTheme="majorHAnsi" w:cstheme="majorHAnsi"/>
                <w:color w:val="000000"/>
                <w:sz w:val="20"/>
                <w:szCs w:val="20"/>
                <w:lang w:val="es-CO"/>
              </w:rPr>
              <w:t>s</w:t>
            </w:r>
            <w:r w:rsidRPr="00DA64A6">
              <w:rPr>
                <w:rFonts w:asciiTheme="majorHAnsi" w:hAnsiTheme="majorHAnsi" w:cstheme="majorHAnsi"/>
                <w:color w:val="000000"/>
                <w:sz w:val="20"/>
                <w:szCs w:val="20"/>
                <w:lang w:val="es-CO"/>
              </w:rPr>
              <w:t xml:space="preserve"> Manavire</w:t>
            </w:r>
            <w:r w:rsidR="00D3090D">
              <w:rPr>
                <w:rFonts w:asciiTheme="majorHAnsi" w:hAnsiTheme="majorHAnsi" w:cstheme="majorHAnsi"/>
                <w:color w:val="000000"/>
                <w:sz w:val="20"/>
                <w:szCs w:val="20"/>
                <w:lang w:val="es-CO"/>
              </w:rPr>
              <w:t xml:space="preserve"> y Alto Angoleta</w:t>
            </w:r>
            <w:r>
              <w:rPr>
                <w:rFonts w:asciiTheme="majorHAnsi" w:hAnsiTheme="majorHAnsi" w:cstheme="majorHAnsi"/>
                <w:color w:val="000000"/>
                <w:sz w:val="20"/>
                <w:szCs w:val="20"/>
                <w:lang w:val="es-CO"/>
              </w:rPr>
              <w:t xml:space="preserve"> </w:t>
            </w:r>
            <w:r w:rsidRPr="00DA64A6">
              <w:rPr>
                <w:rFonts w:asciiTheme="majorHAnsi" w:hAnsiTheme="majorHAnsi" w:cstheme="majorHAnsi"/>
                <w:color w:val="000000"/>
                <w:sz w:val="20"/>
                <w:szCs w:val="20"/>
                <w:lang w:val="es-CO"/>
              </w:rPr>
              <w:t xml:space="preserve">en el municipio de San José del Guaviare, Guaviare. </w:t>
            </w:r>
          </w:p>
        </w:tc>
      </w:tr>
      <w:tr w:rsidR="00A409F4" w:rsidRPr="00DA64A6" w:rsidTr="00F65624">
        <w:trPr>
          <w:jc w:val="center"/>
        </w:trPr>
        <w:tc>
          <w:tcPr>
            <w:tcW w:w="7225" w:type="dxa"/>
          </w:tcPr>
          <w:p w:rsidR="00A409F4" w:rsidRPr="00DA64A6" w:rsidRDefault="00A409F4" w:rsidP="00CF1A8B">
            <w:pPr>
              <w:rPr>
                <w:rFonts w:asciiTheme="majorHAnsi" w:hAnsiTheme="majorHAnsi" w:cstheme="majorHAnsi"/>
                <w:b/>
                <w:color w:val="000000"/>
                <w:sz w:val="20"/>
                <w:szCs w:val="20"/>
                <w:lang w:val="es-CO"/>
              </w:rPr>
            </w:pPr>
            <w:r w:rsidRPr="00DA64A6">
              <w:rPr>
                <w:rFonts w:asciiTheme="majorHAnsi" w:hAnsiTheme="majorHAnsi" w:cstheme="majorHAnsi"/>
                <w:b/>
                <w:color w:val="000000"/>
                <w:sz w:val="20"/>
                <w:szCs w:val="20"/>
                <w:lang w:val="es-CO"/>
              </w:rPr>
              <w:t>Zona 3</w:t>
            </w:r>
            <w:r w:rsidRPr="00DA64A6">
              <w:rPr>
                <w:rFonts w:asciiTheme="majorHAnsi" w:hAnsiTheme="majorHAnsi" w:cstheme="majorHAnsi"/>
                <w:color w:val="000000"/>
                <w:sz w:val="20"/>
                <w:szCs w:val="20"/>
                <w:lang w:val="es-CO"/>
              </w:rPr>
              <w:t xml:space="preserve"> - Reserva Forestal de la Amazonia Ley 2ª/59 Tipo A; </w:t>
            </w:r>
            <w:r w:rsidR="00CF1A8B">
              <w:rPr>
                <w:rFonts w:asciiTheme="majorHAnsi" w:hAnsiTheme="majorHAnsi" w:cstheme="majorHAnsi"/>
                <w:color w:val="000000"/>
                <w:sz w:val="20"/>
                <w:szCs w:val="20"/>
                <w:lang w:val="es-CO"/>
              </w:rPr>
              <w:t>Vereda Nueva Esperanza</w:t>
            </w:r>
            <w:r w:rsidR="00CF1A8B" w:rsidRPr="00DA64A6">
              <w:rPr>
                <w:rFonts w:asciiTheme="majorHAnsi" w:hAnsiTheme="majorHAnsi" w:cstheme="majorHAnsi"/>
                <w:color w:val="000000"/>
                <w:sz w:val="20"/>
                <w:szCs w:val="20"/>
                <w:lang w:val="es-CO"/>
              </w:rPr>
              <w:t xml:space="preserve"> </w:t>
            </w:r>
            <w:r w:rsidRPr="00DA64A6">
              <w:rPr>
                <w:rFonts w:asciiTheme="majorHAnsi" w:hAnsiTheme="majorHAnsi" w:cstheme="majorHAnsi"/>
                <w:color w:val="000000"/>
                <w:sz w:val="20"/>
                <w:szCs w:val="20"/>
                <w:lang w:val="es-CO"/>
              </w:rPr>
              <w:t xml:space="preserve">en el municipio de </w:t>
            </w:r>
            <w:r w:rsidR="00CF1A8B">
              <w:rPr>
                <w:rFonts w:asciiTheme="majorHAnsi" w:hAnsiTheme="majorHAnsi" w:cstheme="majorHAnsi"/>
                <w:color w:val="000000"/>
                <w:sz w:val="20"/>
                <w:szCs w:val="20"/>
                <w:lang w:val="es-CO"/>
              </w:rPr>
              <w:t>San Vicente del Caguán, Caquetá</w:t>
            </w:r>
            <w:r w:rsidR="00554A7A">
              <w:rPr>
                <w:rFonts w:asciiTheme="majorHAnsi" w:hAnsiTheme="majorHAnsi" w:cstheme="majorHAnsi"/>
                <w:color w:val="000000"/>
                <w:sz w:val="20"/>
                <w:szCs w:val="20"/>
                <w:lang w:val="es-CO"/>
              </w:rPr>
              <w:t>.</w:t>
            </w:r>
          </w:p>
        </w:tc>
      </w:tr>
    </w:tbl>
    <w:p w:rsidR="00FC3E7D" w:rsidRDefault="00FC3E7D" w:rsidP="00FF5D45">
      <w:pPr>
        <w:rPr>
          <w:rFonts w:asciiTheme="majorHAnsi" w:hAnsiTheme="majorHAnsi" w:cstheme="majorHAnsi"/>
          <w:b/>
          <w:color w:val="000000"/>
          <w:sz w:val="22"/>
          <w:szCs w:val="22"/>
        </w:rPr>
      </w:pPr>
    </w:p>
    <w:p w:rsidR="00C555B5" w:rsidRDefault="00C555B5" w:rsidP="00FF5D45">
      <w:pPr>
        <w:rPr>
          <w:rFonts w:asciiTheme="majorHAnsi" w:hAnsiTheme="majorHAnsi" w:cstheme="majorHAnsi"/>
          <w:b/>
          <w:color w:val="000000"/>
          <w:sz w:val="22"/>
          <w:szCs w:val="22"/>
        </w:rPr>
      </w:pPr>
    </w:p>
    <w:p w:rsidR="00C555B5" w:rsidRDefault="00C555B5" w:rsidP="00FF5D45">
      <w:pPr>
        <w:rPr>
          <w:rFonts w:asciiTheme="majorHAnsi" w:hAnsiTheme="majorHAnsi" w:cstheme="majorHAnsi"/>
          <w:b/>
          <w:color w:val="000000"/>
          <w:sz w:val="22"/>
          <w:szCs w:val="22"/>
        </w:rPr>
      </w:pPr>
    </w:p>
    <w:p w:rsidR="004216DD" w:rsidRPr="00526698" w:rsidRDefault="004216DD" w:rsidP="00FF5D45">
      <w:pPr>
        <w:rPr>
          <w:rFonts w:asciiTheme="majorHAnsi" w:hAnsiTheme="majorHAnsi" w:cstheme="majorHAnsi"/>
          <w:color w:val="538135" w:themeColor="accent6" w:themeShade="BF"/>
          <w:szCs w:val="22"/>
          <w:lang w:val="es-CO"/>
        </w:rPr>
      </w:pPr>
      <w:r w:rsidRPr="00526698">
        <w:rPr>
          <w:rFonts w:asciiTheme="majorHAnsi" w:hAnsiTheme="majorHAnsi" w:cstheme="majorHAnsi"/>
          <w:b/>
          <w:color w:val="538135" w:themeColor="accent6" w:themeShade="BF"/>
          <w:szCs w:val="22"/>
          <w:lang w:val="es-CO"/>
        </w:rPr>
        <w:t>Zona 1</w:t>
      </w:r>
      <w:r w:rsidRPr="00526698">
        <w:rPr>
          <w:rFonts w:asciiTheme="majorHAnsi" w:hAnsiTheme="majorHAnsi" w:cstheme="majorHAnsi"/>
          <w:color w:val="538135" w:themeColor="accent6" w:themeShade="BF"/>
          <w:szCs w:val="22"/>
          <w:lang w:val="es-CO"/>
        </w:rPr>
        <w:t xml:space="preserve">- </w:t>
      </w:r>
      <w:r w:rsidR="00C555B5" w:rsidRPr="00526698">
        <w:rPr>
          <w:rFonts w:asciiTheme="majorHAnsi" w:hAnsiTheme="majorHAnsi" w:cstheme="majorHAnsi"/>
          <w:color w:val="538135" w:themeColor="accent6" w:themeShade="BF"/>
          <w:szCs w:val="22"/>
          <w:lang w:val="es-CO"/>
        </w:rPr>
        <w:t>Reserva Forestal de la Amazonia Ley 2ª/59 Tipo A; veredas Puerto Polaco, Puerto Cubarro, La Tigrera, Caribe y Brisas del Itilla en el municipio de Calamar, Guaviare.</w:t>
      </w:r>
    </w:p>
    <w:p w:rsidR="000167FB" w:rsidRDefault="000167FB" w:rsidP="00FF5D45">
      <w:pPr>
        <w:rPr>
          <w:rFonts w:asciiTheme="majorHAnsi" w:hAnsiTheme="majorHAnsi" w:cstheme="majorHAnsi"/>
          <w:color w:val="000000"/>
          <w:sz w:val="22"/>
          <w:szCs w:val="22"/>
          <w:lang w:val="es-CO"/>
        </w:rPr>
      </w:pPr>
    </w:p>
    <w:p w:rsidR="004216DD" w:rsidRPr="004216DD" w:rsidRDefault="004216DD" w:rsidP="000167FB">
      <w:pPr>
        <w:jc w:val="center"/>
        <w:rPr>
          <w:rFonts w:asciiTheme="majorHAnsi" w:hAnsiTheme="majorHAnsi" w:cstheme="majorHAnsi"/>
          <w:color w:val="000000"/>
          <w:sz w:val="22"/>
          <w:szCs w:val="22"/>
          <w:lang w:val="es-CO"/>
        </w:rPr>
      </w:pPr>
      <w:r w:rsidRPr="004216DD">
        <w:rPr>
          <w:rFonts w:asciiTheme="majorHAnsi" w:hAnsiTheme="majorHAnsi" w:cstheme="majorHAnsi"/>
          <w:noProof/>
          <w:color w:val="000000"/>
          <w:sz w:val="22"/>
          <w:szCs w:val="22"/>
          <w:lang w:val="es-CO" w:eastAsia="es-CO"/>
        </w:rPr>
        <w:drawing>
          <wp:inline distT="0" distB="0" distL="0" distR="0" wp14:anchorId="76791272" wp14:editId="1DC5997A">
            <wp:extent cx="4469130" cy="3109748"/>
            <wp:effectExtent l="0" t="0" r="7620" b="0"/>
            <wp:docPr id="1741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0" name="Imagen 1"/>
                    <pic:cNvPicPr>
                      <a:picLocks noChangeAspect="1"/>
                    </pic:cNvPicPr>
                  </pic:nvPicPr>
                  <pic:blipFill rotWithShape="1">
                    <a:blip r:embed="rId10" cstate="print">
                      <a:extLst>
                        <a:ext uri="{28A0092B-C50C-407E-A947-70E740481C1C}">
                          <a14:useLocalDpi xmlns:a14="http://schemas.microsoft.com/office/drawing/2010/main" val="0"/>
                        </a:ext>
                      </a:extLst>
                    </a:blip>
                    <a:srcRect t="1620" b="1"/>
                    <a:stretch/>
                  </pic:blipFill>
                  <pic:spPr bwMode="auto">
                    <a:xfrm>
                      <a:off x="0" y="0"/>
                      <a:ext cx="4518712" cy="3144249"/>
                    </a:xfrm>
                    <a:prstGeom prst="rect">
                      <a:avLst/>
                    </a:prstGeom>
                    <a:noFill/>
                    <a:ln>
                      <a:noFill/>
                    </a:ln>
                    <a:extLst>
                      <a:ext uri="{53640926-AAD7-44D8-BBD7-CCE9431645EC}">
                        <a14:shadowObscured xmlns:a14="http://schemas.microsoft.com/office/drawing/2010/main"/>
                      </a:ext>
                    </a:extLst>
                  </pic:spPr>
                </pic:pic>
              </a:graphicData>
            </a:graphic>
          </wp:inline>
        </w:drawing>
      </w:r>
    </w:p>
    <w:p w:rsidR="004216DD" w:rsidRPr="00DA64A6" w:rsidRDefault="00DC7E6E" w:rsidP="000167FB">
      <w:pPr>
        <w:pStyle w:val="Default"/>
        <w:jc w:val="center"/>
        <w:rPr>
          <w:rFonts w:ascii="Arial Narrow" w:hAnsi="Arial Narrow" w:cs="Arial"/>
          <w:sz w:val="18"/>
          <w:szCs w:val="18"/>
        </w:rPr>
      </w:pPr>
      <w:r>
        <w:rPr>
          <w:rFonts w:ascii="Arial Narrow" w:hAnsi="Arial Narrow" w:cs="Arial"/>
          <w:b/>
          <w:sz w:val="18"/>
          <w:szCs w:val="18"/>
        </w:rPr>
        <w:t>Mapa 3</w:t>
      </w:r>
      <w:r w:rsidR="004216DD" w:rsidRPr="00DA64A6">
        <w:rPr>
          <w:rFonts w:ascii="Arial Narrow" w:hAnsi="Arial Narrow" w:cs="Arial"/>
          <w:b/>
          <w:sz w:val="18"/>
          <w:szCs w:val="18"/>
        </w:rPr>
        <w:t xml:space="preserve">: </w:t>
      </w:r>
      <w:r w:rsidR="004216DD" w:rsidRPr="00DA64A6">
        <w:rPr>
          <w:rFonts w:ascii="Arial Narrow" w:hAnsi="Arial Narrow" w:cs="Arial"/>
          <w:sz w:val="18"/>
          <w:szCs w:val="18"/>
        </w:rPr>
        <w:t>Detalle de Zona 1 al interior del polígono de ampliación PNNSCH, SIG Chiribiquete GEF-CA, 2017</w:t>
      </w:r>
    </w:p>
    <w:p w:rsidR="00FF5D45" w:rsidRPr="004216DD" w:rsidRDefault="00FF5D45" w:rsidP="004216DD">
      <w:pPr>
        <w:pStyle w:val="Default"/>
        <w:jc w:val="center"/>
        <w:rPr>
          <w:rFonts w:asciiTheme="majorHAnsi" w:hAnsiTheme="majorHAnsi" w:cstheme="majorHAnsi"/>
          <w:color w:val="auto"/>
          <w:sz w:val="22"/>
          <w:szCs w:val="22"/>
        </w:rPr>
      </w:pPr>
    </w:p>
    <w:p w:rsidR="000167FB" w:rsidRDefault="00C9327D" w:rsidP="004216DD">
      <w:pPr>
        <w:pStyle w:val="Default"/>
        <w:jc w:val="both"/>
        <w:rPr>
          <w:rFonts w:asciiTheme="majorHAnsi" w:hAnsiTheme="majorHAnsi" w:cstheme="majorHAnsi"/>
          <w:color w:val="auto"/>
          <w:sz w:val="22"/>
          <w:szCs w:val="22"/>
          <w:lang w:val="es-ES_tradnl"/>
        </w:rPr>
      </w:pPr>
      <w:r>
        <w:rPr>
          <w:rFonts w:asciiTheme="majorHAnsi" w:hAnsiTheme="majorHAnsi" w:cstheme="majorHAnsi"/>
          <w:color w:val="auto"/>
          <w:sz w:val="22"/>
          <w:szCs w:val="22"/>
          <w:lang w:val="es-ES_tradnl"/>
        </w:rPr>
        <w:t>Los avances en la aplicación de la ruta en esta zona corresponden principalmente a</w:t>
      </w:r>
      <w:r w:rsidR="000167FB">
        <w:rPr>
          <w:rFonts w:asciiTheme="majorHAnsi" w:hAnsiTheme="majorHAnsi" w:cstheme="majorHAnsi"/>
          <w:color w:val="auto"/>
          <w:sz w:val="22"/>
          <w:szCs w:val="22"/>
          <w:lang w:val="es-ES_tradnl"/>
        </w:rPr>
        <w:t>:</w:t>
      </w:r>
    </w:p>
    <w:p w:rsidR="000167FB" w:rsidRDefault="000167FB" w:rsidP="004216DD">
      <w:pPr>
        <w:pStyle w:val="Default"/>
        <w:jc w:val="both"/>
        <w:rPr>
          <w:rFonts w:asciiTheme="majorHAnsi" w:hAnsiTheme="majorHAnsi" w:cstheme="majorHAnsi"/>
          <w:color w:val="auto"/>
          <w:sz w:val="22"/>
          <w:szCs w:val="22"/>
          <w:lang w:val="es-ES_tradnl"/>
        </w:rPr>
      </w:pPr>
    </w:p>
    <w:p w:rsidR="00F0278C" w:rsidRDefault="000167FB" w:rsidP="000167FB">
      <w:pPr>
        <w:pStyle w:val="Default"/>
        <w:numPr>
          <w:ilvl w:val="0"/>
          <w:numId w:val="22"/>
        </w:numPr>
        <w:jc w:val="both"/>
        <w:rPr>
          <w:rFonts w:asciiTheme="majorHAnsi" w:hAnsiTheme="majorHAnsi" w:cstheme="majorHAnsi"/>
          <w:color w:val="auto"/>
          <w:sz w:val="22"/>
          <w:szCs w:val="22"/>
          <w:lang w:val="es-ES_tradnl"/>
        </w:rPr>
      </w:pPr>
      <w:r>
        <w:rPr>
          <w:rFonts w:asciiTheme="majorHAnsi" w:hAnsiTheme="majorHAnsi" w:cstheme="majorHAnsi"/>
          <w:color w:val="auto"/>
          <w:sz w:val="22"/>
          <w:szCs w:val="22"/>
          <w:lang w:val="es-ES_tradnl"/>
        </w:rPr>
        <w:t>L</w:t>
      </w:r>
      <w:r w:rsidR="00C9327D">
        <w:rPr>
          <w:rFonts w:asciiTheme="majorHAnsi" w:hAnsiTheme="majorHAnsi" w:cstheme="majorHAnsi"/>
          <w:color w:val="auto"/>
          <w:sz w:val="22"/>
          <w:szCs w:val="22"/>
          <w:lang w:val="es-ES_tradnl"/>
        </w:rPr>
        <w:t>a modificación del polígono de ampliación del PNN Serranía de Chiribiquete en este sector</w:t>
      </w:r>
      <w:r w:rsidR="00C63011">
        <w:rPr>
          <w:rFonts w:asciiTheme="majorHAnsi" w:hAnsiTheme="majorHAnsi" w:cstheme="majorHAnsi"/>
          <w:color w:val="auto"/>
          <w:sz w:val="22"/>
          <w:szCs w:val="22"/>
          <w:lang w:val="es-ES_tradnl"/>
        </w:rPr>
        <w:t>; e</w:t>
      </w:r>
      <w:r w:rsidR="006901E9">
        <w:rPr>
          <w:rFonts w:asciiTheme="majorHAnsi" w:hAnsiTheme="majorHAnsi" w:cstheme="majorHAnsi"/>
          <w:color w:val="auto"/>
          <w:sz w:val="22"/>
          <w:szCs w:val="22"/>
          <w:lang w:val="es-ES_tradnl"/>
        </w:rPr>
        <w:t>ste ajuste al polígono resulta de los diálogos sostenidos con los representantes y comunidad de las veredas</w:t>
      </w:r>
      <w:r w:rsidR="001C05B9">
        <w:rPr>
          <w:rFonts w:asciiTheme="majorHAnsi" w:hAnsiTheme="majorHAnsi" w:cstheme="majorHAnsi"/>
          <w:color w:val="auto"/>
          <w:sz w:val="22"/>
          <w:szCs w:val="22"/>
          <w:lang w:val="es-ES_tradnl"/>
        </w:rPr>
        <w:t xml:space="preserve"> </w:t>
      </w:r>
      <w:r w:rsidR="00F0278C">
        <w:rPr>
          <w:rFonts w:asciiTheme="majorHAnsi" w:hAnsiTheme="majorHAnsi" w:cstheme="majorHAnsi"/>
          <w:color w:val="auto"/>
          <w:sz w:val="22"/>
          <w:szCs w:val="22"/>
          <w:lang w:val="es-ES_tradnl"/>
        </w:rPr>
        <w:t xml:space="preserve">de influencia directa de la zona de ampliación en esta zona. </w:t>
      </w:r>
    </w:p>
    <w:p w:rsidR="00F0278C" w:rsidRDefault="00F0278C" w:rsidP="00F0278C">
      <w:pPr>
        <w:pStyle w:val="Default"/>
        <w:ind w:left="1080"/>
        <w:jc w:val="both"/>
        <w:rPr>
          <w:rFonts w:asciiTheme="majorHAnsi" w:hAnsiTheme="majorHAnsi" w:cstheme="majorHAnsi"/>
          <w:color w:val="auto"/>
          <w:sz w:val="22"/>
          <w:szCs w:val="22"/>
          <w:lang w:val="es-ES_tradnl"/>
        </w:rPr>
      </w:pPr>
    </w:p>
    <w:p w:rsidR="0040476A" w:rsidRDefault="00A42773" w:rsidP="00D579BE">
      <w:pPr>
        <w:pStyle w:val="Default"/>
        <w:jc w:val="both"/>
        <w:rPr>
          <w:rFonts w:asciiTheme="majorHAnsi" w:hAnsiTheme="majorHAnsi" w:cstheme="majorHAnsi"/>
          <w:color w:val="auto"/>
          <w:sz w:val="22"/>
          <w:szCs w:val="22"/>
          <w:lang w:val="es-ES_tradnl"/>
        </w:rPr>
      </w:pPr>
      <w:r>
        <w:rPr>
          <w:rFonts w:asciiTheme="majorHAnsi" w:hAnsiTheme="majorHAnsi" w:cstheme="majorHAnsi"/>
          <w:color w:val="auto"/>
          <w:sz w:val="22"/>
          <w:szCs w:val="22"/>
          <w:lang w:val="es-ES_tradnl"/>
        </w:rPr>
        <w:t>El primer encuentro se realizó el 16 de junio de 2017</w:t>
      </w:r>
      <w:r>
        <w:rPr>
          <w:rStyle w:val="Refdenotaalpie"/>
          <w:rFonts w:asciiTheme="majorHAnsi" w:hAnsiTheme="majorHAnsi" w:cstheme="majorHAnsi"/>
          <w:color w:val="auto"/>
          <w:sz w:val="22"/>
          <w:szCs w:val="22"/>
          <w:lang w:val="es-ES_tradnl"/>
        </w:rPr>
        <w:footnoteReference w:id="1"/>
      </w:r>
      <w:r w:rsidR="000167FB">
        <w:rPr>
          <w:rFonts w:asciiTheme="majorHAnsi" w:hAnsiTheme="majorHAnsi" w:cstheme="majorHAnsi"/>
          <w:color w:val="auto"/>
          <w:sz w:val="22"/>
          <w:szCs w:val="22"/>
          <w:lang w:val="es-ES_tradnl"/>
        </w:rPr>
        <w:t xml:space="preserve"> </w:t>
      </w:r>
      <w:r w:rsidR="00F0278C">
        <w:rPr>
          <w:rFonts w:asciiTheme="majorHAnsi" w:hAnsiTheme="majorHAnsi" w:cstheme="majorHAnsi"/>
          <w:color w:val="auto"/>
          <w:sz w:val="22"/>
          <w:szCs w:val="22"/>
          <w:lang w:val="es-ES_tradnl"/>
        </w:rPr>
        <w:t xml:space="preserve">con presidentes de las JAC de Puerto Polaco, Puerto Cubarro, Caño Caribe, Brisas del Itilla y La Tigrera, Asojuntas y un representante de la ZVTN Colinas, </w:t>
      </w:r>
      <w:r>
        <w:rPr>
          <w:rFonts w:asciiTheme="majorHAnsi" w:hAnsiTheme="majorHAnsi" w:cstheme="majorHAnsi"/>
          <w:color w:val="auto"/>
          <w:sz w:val="22"/>
          <w:szCs w:val="22"/>
          <w:lang w:val="es-ES_tradnl"/>
        </w:rPr>
        <w:t xml:space="preserve">con el objetivo de socializar la propuesta de ampliación del PNNSCH por parte de Parques Nacionales y conocer percepciones e inquietudes de parte de los representantes de las JAC de las veredas vecinas. La comunidad está de acuerdo con la ampliación del parque y se consideran socios naturales de la protección del territorio en el sector, aunque mencionan su interés en quedar por </w:t>
      </w:r>
      <w:r>
        <w:rPr>
          <w:rFonts w:asciiTheme="majorHAnsi" w:hAnsiTheme="majorHAnsi" w:cstheme="majorHAnsi"/>
          <w:color w:val="auto"/>
          <w:sz w:val="22"/>
          <w:szCs w:val="22"/>
          <w:lang w:val="es-ES_tradnl"/>
        </w:rPr>
        <w:lastRenderedPageBreak/>
        <w:t>fuera del polígono de ampliación, considerando los usos permitidos dentro de un área protegida y plantean hacer acuerdos de conservación de la franja colindante. Al respecto Parques Nacionales lleva las inquietudes y propuestas de los presidentes de las JAC a la mesa técnica del proceso de ampliación.</w:t>
      </w:r>
    </w:p>
    <w:p w:rsidR="0040476A" w:rsidRDefault="0040476A" w:rsidP="0040476A">
      <w:pPr>
        <w:pStyle w:val="Default"/>
        <w:ind w:left="1080"/>
        <w:jc w:val="both"/>
        <w:rPr>
          <w:rFonts w:asciiTheme="majorHAnsi" w:hAnsiTheme="majorHAnsi" w:cstheme="majorHAnsi"/>
          <w:color w:val="auto"/>
          <w:sz w:val="22"/>
          <w:szCs w:val="22"/>
          <w:lang w:val="es-ES_tradnl"/>
        </w:rPr>
      </w:pPr>
    </w:p>
    <w:p w:rsidR="000167FB" w:rsidRDefault="0040476A" w:rsidP="00D579BE">
      <w:pPr>
        <w:pStyle w:val="Default"/>
        <w:jc w:val="both"/>
        <w:rPr>
          <w:rFonts w:asciiTheme="majorHAnsi" w:hAnsiTheme="majorHAnsi" w:cstheme="majorHAnsi"/>
          <w:color w:val="auto"/>
          <w:sz w:val="22"/>
          <w:szCs w:val="22"/>
          <w:lang w:val="es-ES_tradnl"/>
        </w:rPr>
      </w:pPr>
      <w:r>
        <w:rPr>
          <w:rFonts w:asciiTheme="majorHAnsi" w:hAnsiTheme="majorHAnsi" w:cstheme="majorHAnsi"/>
          <w:color w:val="auto"/>
          <w:sz w:val="22"/>
          <w:szCs w:val="22"/>
          <w:lang w:val="es-ES_tradnl"/>
        </w:rPr>
        <w:t xml:space="preserve">La segunda reunión </w:t>
      </w:r>
      <w:r w:rsidR="00A7056C">
        <w:rPr>
          <w:rFonts w:asciiTheme="majorHAnsi" w:hAnsiTheme="majorHAnsi" w:cstheme="majorHAnsi"/>
          <w:color w:val="auto"/>
          <w:sz w:val="22"/>
          <w:szCs w:val="22"/>
          <w:lang w:val="es-ES_tradnl"/>
        </w:rPr>
        <w:t xml:space="preserve">de socialización </w:t>
      </w:r>
      <w:r>
        <w:rPr>
          <w:rFonts w:asciiTheme="majorHAnsi" w:hAnsiTheme="majorHAnsi" w:cstheme="majorHAnsi"/>
          <w:color w:val="auto"/>
          <w:sz w:val="22"/>
          <w:szCs w:val="22"/>
          <w:lang w:val="es-ES_tradnl"/>
        </w:rPr>
        <w:t xml:space="preserve">tuvo lugar el día el día </w:t>
      </w:r>
      <w:r w:rsidR="00A7056C">
        <w:rPr>
          <w:rFonts w:asciiTheme="majorHAnsi" w:hAnsiTheme="majorHAnsi" w:cstheme="majorHAnsi"/>
          <w:color w:val="auto"/>
          <w:sz w:val="22"/>
          <w:szCs w:val="22"/>
          <w:lang w:val="es-ES_tradnl"/>
        </w:rPr>
        <w:t>4 de agosto de 2017</w:t>
      </w:r>
      <w:r w:rsidR="00A7056C">
        <w:rPr>
          <w:rStyle w:val="Refdenotaalpie"/>
          <w:rFonts w:asciiTheme="majorHAnsi" w:hAnsiTheme="majorHAnsi" w:cstheme="majorHAnsi"/>
          <w:color w:val="auto"/>
          <w:sz w:val="22"/>
          <w:szCs w:val="22"/>
          <w:lang w:val="es-ES_tradnl"/>
        </w:rPr>
        <w:footnoteReference w:id="2"/>
      </w:r>
      <w:r w:rsidR="00A7056C">
        <w:rPr>
          <w:rFonts w:asciiTheme="majorHAnsi" w:hAnsiTheme="majorHAnsi" w:cstheme="majorHAnsi"/>
          <w:color w:val="auto"/>
          <w:sz w:val="22"/>
          <w:szCs w:val="22"/>
          <w:lang w:val="es-ES_tradnl"/>
        </w:rPr>
        <w:t xml:space="preserve"> con representantes de las </w:t>
      </w:r>
      <w:r w:rsidR="00D7732C">
        <w:rPr>
          <w:rFonts w:asciiTheme="majorHAnsi" w:hAnsiTheme="majorHAnsi" w:cstheme="majorHAnsi"/>
          <w:color w:val="auto"/>
          <w:sz w:val="22"/>
          <w:szCs w:val="22"/>
          <w:lang w:val="es-ES_tradnl"/>
        </w:rPr>
        <w:t>veredas Puerto Polaco, Puerto Cubarro, Caño Caribe, Brisas del Itilla, La Tigrera y Asojuntas, de la zona de influencia directa de la ampliación del PNNSCH, y La Cristalina, Primavera, La Ceiba de otros sectores del municipio de Calamar.</w:t>
      </w:r>
      <w:r w:rsidR="00F0278C">
        <w:rPr>
          <w:rFonts w:asciiTheme="majorHAnsi" w:hAnsiTheme="majorHAnsi" w:cstheme="majorHAnsi"/>
          <w:color w:val="auto"/>
          <w:sz w:val="22"/>
          <w:szCs w:val="22"/>
          <w:lang w:val="es-ES_tradnl"/>
        </w:rPr>
        <w:t xml:space="preserve"> Respondiendo a sus inquietudes planteadas en la primera reunión, se presenta el polígono ajustado como se muestra en el mapa 3,</w:t>
      </w:r>
      <w:r w:rsidR="00A7056C">
        <w:rPr>
          <w:rFonts w:asciiTheme="majorHAnsi" w:hAnsiTheme="majorHAnsi" w:cstheme="majorHAnsi"/>
          <w:color w:val="auto"/>
          <w:sz w:val="22"/>
          <w:szCs w:val="22"/>
          <w:lang w:val="es-ES_tradnl"/>
        </w:rPr>
        <w:t xml:space="preserve"> </w:t>
      </w:r>
      <w:r w:rsidR="00F0278C">
        <w:rPr>
          <w:rFonts w:asciiTheme="majorHAnsi" w:hAnsiTheme="majorHAnsi" w:cstheme="majorHAnsi"/>
          <w:color w:val="auto"/>
          <w:sz w:val="22"/>
          <w:szCs w:val="22"/>
          <w:lang w:val="es-ES_tradnl"/>
        </w:rPr>
        <w:t>recogiendo la solicitud de quedar excluidos del polígono de ampliación</w:t>
      </w:r>
      <w:r w:rsidR="00B06935">
        <w:rPr>
          <w:rFonts w:asciiTheme="majorHAnsi" w:hAnsiTheme="majorHAnsi" w:cstheme="majorHAnsi"/>
          <w:color w:val="auto"/>
          <w:sz w:val="22"/>
          <w:szCs w:val="22"/>
          <w:lang w:val="es-ES_tradnl"/>
        </w:rPr>
        <w:t xml:space="preserve"> del parque. Esta modificación se logra para la vereda Puerto Cubarro (mayor ocupación campesina), no así para 5 familias de la vereda Puerto Polaco que se ubican al margen del río Itilla en dirección sur del Resguardo Indígena El Itilla. Del mismo modo que en la primera reunión, el presidente de la vereda Brisas del Itilla plantea que se debe dejar una franja de 10 Km para usos sostenible de las comunidades campesinas, por comunicación informal se conoce que esta propuesta está orientada por ANZORC a escala nacional; no obstante, a la fecha no existe una propuesta formal al respecto dirigida a la entidad.</w:t>
      </w:r>
    </w:p>
    <w:p w:rsidR="000167FB" w:rsidRDefault="000167FB" w:rsidP="000167FB">
      <w:pPr>
        <w:pStyle w:val="Default"/>
        <w:ind w:left="360"/>
        <w:jc w:val="both"/>
        <w:rPr>
          <w:rFonts w:asciiTheme="majorHAnsi" w:hAnsiTheme="majorHAnsi" w:cstheme="majorHAnsi"/>
          <w:color w:val="auto"/>
          <w:sz w:val="22"/>
          <w:szCs w:val="22"/>
          <w:lang w:val="es-ES_tradnl"/>
        </w:rPr>
      </w:pPr>
    </w:p>
    <w:p w:rsidR="00526698" w:rsidRDefault="00526698" w:rsidP="000167FB">
      <w:pPr>
        <w:pStyle w:val="Default"/>
        <w:ind w:left="360"/>
        <w:jc w:val="both"/>
        <w:rPr>
          <w:rFonts w:asciiTheme="majorHAnsi" w:hAnsiTheme="majorHAnsi" w:cstheme="majorHAnsi"/>
          <w:color w:val="auto"/>
          <w:sz w:val="22"/>
          <w:szCs w:val="22"/>
          <w:lang w:val="es-ES_tradnl"/>
        </w:rPr>
      </w:pPr>
    </w:p>
    <w:p w:rsidR="000167FB" w:rsidRDefault="000167FB" w:rsidP="000167FB">
      <w:pPr>
        <w:pStyle w:val="Default"/>
        <w:ind w:left="360"/>
        <w:jc w:val="both"/>
        <w:rPr>
          <w:rFonts w:asciiTheme="majorHAnsi" w:hAnsiTheme="majorHAnsi" w:cstheme="majorHAnsi"/>
          <w:color w:val="auto"/>
          <w:sz w:val="22"/>
          <w:szCs w:val="22"/>
          <w:lang w:val="es-ES_tradnl"/>
        </w:rPr>
      </w:pPr>
    </w:p>
    <w:p w:rsidR="000167FB" w:rsidRDefault="00F0278C" w:rsidP="00B06935">
      <w:pPr>
        <w:pStyle w:val="Default"/>
        <w:ind w:left="360"/>
        <w:jc w:val="center"/>
        <w:rPr>
          <w:rFonts w:asciiTheme="majorHAnsi" w:hAnsiTheme="majorHAnsi" w:cstheme="majorHAnsi"/>
          <w:color w:val="auto"/>
          <w:sz w:val="22"/>
          <w:szCs w:val="22"/>
          <w:lang w:val="es-ES_tradnl"/>
        </w:rPr>
      </w:pPr>
      <w:r>
        <w:rPr>
          <w:rFonts w:ascii="Arial Narrow" w:hAnsi="Arial Narrow"/>
          <w:noProof/>
          <w:sz w:val="23"/>
          <w:szCs w:val="23"/>
          <w:lang w:eastAsia="es-CO"/>
        </w:rPr>
        <w:drawing>
          <wp:inline distT="0" distB="0" distL="0" distR="0">
            <wp:extent cx="5095460" cy="3585632"/>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
                      <a:extLst>
                        <a:ext uri="{28A0092B-C50C-407E-A947-70E740481C1C}">
                          <a14:useLocalDpi xmlns:a14="http://schemas.microsoft.com/office/drawing/2010/main" val="0"/>
                        </a:ext>
                      </a:extLst>
                    </a:blip>
                    <a:srcRect l="1071" t="1720" r="930" b="1334"/>
                    <a:stretch/>
                  </pic:blipFill>
                  <pic:spPr bwMode="auto">
                    <a:xfrm>
                      <a:off x="0" y="0"/>
                      <a:ext cx="5104694" cy="3592130"/>
                    </a:xfrm>
                    <a:prstGeom prst="rect">
                      <a:avLst/>
                    </a:prstGeom>
                    <a:noFill/>
                    <a:ln>
                      <a:noFill/>
                    </a:ln>
                    <a:extLst>
                      <a:ext uri="{53640926-AAD7-44D8-BBD7-CCE9431645EC}">
                        <a14:shadowObscured xmlns:a14="http://schemas.microsoft.com/office/drawing/2010/main"/>
                      </a:ext>
                    </a:extLst>
                  </pic:spPr>
                </pic:pic>
              </a:graphicData>
            </a:graphic>
          </wp:inline>
        </w:drawing>
      </w:r>
    </w:p>
    <w:p w:rsidR="000167FB" w:rsidRPr="000167FB" w:rsidRDefault="00DC7E6E" w:rsidP="00D579BE">
      <w:pPr>
        <w:pStyle w:val="Default"/>
        <w:ind w:left="360"/>
        <w:jc w:val="center"/>
        <w:rPr>
          <w:rFonts w:ascii="Arial Narrow" w:hAnsi="Arial Narrow" w:cs="Arial"/>
          <w:sz w:val="18"/>
          <w:szCs w:val="18"/>
        </w:rPr>
      </w:pPr>
      <w:r>
        <w:rPr>
          <w:rFonts w:ascii="Arial Narrow" w:hAnsi="Arial Narrow" w:cs="Arial"/>
          <w:b/>
          <w:sz w:val="18"/>
          <w:szCs w:val="18"/>
        </w:rPr>
        <w:t>Mapa 4</w:t>
      </w:r>
      <w:r w:rsidR="000167FB" w:rsidRPr="000167FB">
        <w:rPr>
          <w:rFonts w:ascii="Arial Narrow" w:hAnsi="Arial Narrow" w:cs="Arial"/>
          <w:b/>
          <w:sz w:val="18"/>
          <w:szCs w:val="18"/>
        </w:rPr>
        <w:t>:</w:t>
      </w:r>
      <w:r w:rsidR="000167FB" w:rsidRPr="000167FB">
        <w:rPr>
          <w:rFonts w:ascii="Arial Narrow" w:hAnsi="Arial Narrow" w:cs="Arial"/>
          <w:sz w:val="18"/>
          <w:szCs w:val="18"/>
        </w:rPr>
        <w:t xml:space="preserve"> Polígono de ampliación del PNN Serranía de Chiribiquete modificado en el sector Calamar, resultado de los diálogos con campesinos de las veredas Puerto Polaco, Puerto Cubarro, Brisas del Itilla, La Tigrera.</w:t>
      </w:r>
    </w:p>
    <w:p w:rsidR="000167FB" w:rsidRDefault="000167FB" w:rsidP="000167FB">
      <w:pPr>
        <w:pStyle w:val="Default"/>
        <w:ind w:left="360"/>
        <w:jc w:val="both"/>
        <w:rPr>
          <w:rFonts w:asciiTheme="majorHAnsi" w:hAnsiTheme="majorHAnsi" w:cstheme="majorHAnsi"/>
          <w:color w:val="auto"/>
          <w:sz w:val="22"/>
          <w:szCs w:val="22"/>
          <w:lang w:val="es-ES_tradnl"/>
        </w:rPr>
      </w:pPr>
    </w:p>
    <w:p w:rsidR="00D579BE" w:rsidRDefault="00D579BE" w:rsidP="000167FB">
      <w:pPr>
        <w:pStyle w:val="Default"/>
        <w:ind w:left="360"/>
        <w:jc w:val="both"/>
        <w:rPr>
          <w:rFonts w:asciiTheme="majorHAnsi" w:hAnsiTheme="majorHAnsi" w:cstheme="majorHAnsi"/>
          <w:color w:val="auto"/>
          <w:sz w:val="22"/>
          <w:szCs w:val="22"/>
          <w:lang w:val="es-ES_tradnl"/>
        </w:rPr>
      </w:pPr>
    </w:p>
    <w:p w:rsidR="007747F0" w:rsidRDefault="00D579BE" w:rsidP="000167FB">
      <w:pPr>
        <w:pStyle w:val="Default"/>
        <w:ind w:left="360"/>
        <w:jc w:val="both"/>
        <w:rPr>
          <w:rFonts w:asciiTheme="majorHAnsi" w:hAnsiTheme="majorHAnsi" w:cstheme="majorHAnsi"/>
          <w:color w:val="auto"/>
          <w:sz w:val="22"/>
          <w:szCs w:val="22"/>
          <w:lang w:val="es-ES_tradnl"/>
        </w:rPr>
      </w:pPr>
      <w:r>
        <w:rPr>
          <w:rFonts w:asciiTheme="majorHAnsi" w:hAnsiTheme="majorHAnsi" w:cstheme="majorHAnsi"/>
          <w:color w:val="auto"/>
          <w:sz w:val="22"/>
          <w:szCs w:val="22"/>
          <w:lang w:val="es-ES_tradnl"/>
        </w:rPr>
        <w:lastRenderedPageBreak/>
        <w:t xml:space="preserve">La tercera reunión </w:t>
      </w:r>
      <w:r w:rsidR="00C720F8">
        <w:rPr>
          <w:rFonts w:asciiTheme="majorHAnsi" w:hAnsiTheme="majorHAnsi" w:cstheme="majorHAnsi"/>
          <w:color w:val="auto"/>
          <w:sz w:val="22"/>
          <w:szCs w:val="22"/>
          <w:lang w:val="es-ES_tradnl"/>
        </w:rPr>
        <w:t>se realizó el día 3 de septiembre</w:t>
      </w:r>
      <w:r w:rsidR="0015739B">
        <w:rPr>
          <w:rFonts w:asciiTheme="majorHAnsi" w:hAnsiTheme="majorHAnsi" w:cstheme="majorHAnsi"/>
          <w:color w:val="auto"/>
          <w:sz w:val="22"/>
          <w:szCs w:val="22"/>
          <w:lang w:val="es-ES_tradnl"/>
        </w:rPr>
        <w:t xml:space="preserve"> de 2017</w:t>
      </w:r>
      <w:r w:rsidR="0015739B">
        <w:rPr>
          <w:rStyle w:val="Refdenotaalpie"/>
          <w:rFonts w:asciiTheme="majorHAnsi" w:hAnsiTheme="majorHAnsi" w:cstheme="majorHAnsi"/>
          <w:color w:val="auto"/>
          <w:sz w:val="22"/>
          <w:szCs w:val="22"/>
          <w:lang w:val="es-ES_tradnl"/>
        </w:rPr>
        <w:footnoteReference w:id="3"/>
      </w:r>
      <w:r w:rsidR="00C720F8">
        <w:rPr>
          <w:rFonts w:asciiTheme="majorHAnsi" w:hAnsiTheme="majorHAnsi" w:cstheme="majorHAnsi"/>
          <w:color w:val="auto"/>
          <w:sz w:val="22"/>
          <w:szCs w:val="22"/>
          <w:lang w:val="es-ES_tradnl"/>
        </w:rPr>
        <w:t xml:space="preserve"> con el presidente de la JAC y representantes de las 5 familias que quedarían al interior del PNN SCH ampliado en la vereda Puerto Polaco</w:t>
      </w:r>
      <w:r w:rsidR="0015739B">
        <w:rPr>
          <w:rFonts w:asciiTheme="majorHAnsi" w:hAnsiTheme="majorHAnsi" w:cstheme="majorHAnsi"/>
          <w:color w:val="auto"/>
          <w:sz w:val="22"/>
          <w:szCs w:val="22"/>
          <w:lang w:val="es-ES_tradnl"/>
        </w:rPr>
        <w:t xml:space="preserve"> al</w:t>
      </w:r>
      <w:r w:rsidR="00C720F8">
        <w:rPr>
          <w:rFonts w:asciiTheme="majorHAnsi" w:hAnsiTheme="majorHAnsi" w:cstheme="majorHAnsi"/>
          <w:color w:val="auto"/>
          <w:sz w:val="22"/>
          <w:szCs w:val="22"/>
          <w:lang w:val="es-ES_tradnl"/>
        </w:rPr>
        <w:t xml:space="preserve"> margen derecho del río Itilla, aguas abajo del Resguardo Indígena del mismo nombre. </w:t>
      </w:r>
      <w:r w:rsidR="0015739B">
        <w:rPr>
          <w:rFonts w:asciiTheme="majorHAnsi" w:hAnsiTheme="majorHAnsi" w:cstheme="majorHAnsi"/>
          <w:color w:val="auto"/>
          <w:sz w:val="22"/>
          <w:szCs w:val="22"/>
          <w:lang w:val="es-ES_tradnl"/>
        </w:rPr>
        <w:t xml:space="preserve">Este espacio específico con estas familias se </w:t>
      </w:r>
      <w:r w:rsidR="00603FE1">
        <w:rPr>
          <w:rFonts w:asciiTheme="majorHAnsi" w:hAnsiTheme="majorHAnsi" w:cstheme="majorHAnsi"/>
          <w:color w:val="auto"/>
          <w:sz w:val="22"/>
          <w:szCs w:val="22"/>
          <w:lang w:val="es-ES_tradnl"/>
        </w:rPr>
        <w:t>propició para dialogar con los directos implicados en la ampliación, conocer sus expectativas frente al proceso y sus implicaciones en el uso del territorio, dar claridades sobre la situación actual del estado legal del territorio, todo esto previos estudios y análisis de ocupación de la RFA tipo A. Se expusieron posibilidades de apoyo en proyectos de producción sostenible y trabajo conjunto en el área de influencia del parque, posibilidades de desarrollar acuerdos d</w:t>
      </w:r>
      <w:r w:rsidR="006A1D5D">
        <w:rPr>
          <w:rFonts w:asciiTheme="majorHAnsi" w:hAnsiTheme="majorHAnsi" w:cstheme="majorHAnsi"/>
          <w:color w:val="auto"/>
          <w:sz w:val="22"/>
          <w:szCs w:val="22"/>
          <w:lang w:val="es-ES_tradnl"/>
        </w:rPr>
        <w:t xml:space="preserve">e conservación uno a uno para resolver de manera adecuada e integral la situación de su asentamiento al interior del futuro parque ampliado. El diálogo </w:t>
      </w:r>
      <w:r w:rsidR="00571A59">
        <w:rPr>
          <w:rFonts w:asciiTheme="majorHAnsi" w:hAnsiTheme="majorHAnsi" w:cstheme="majorHAnsi"/>
          <w:color w:val="auto"/>
          <w:sz w:val="22"/>
          <w:szCs w:val="22"/>
          <w:lang w:val="es-ES_tradnl"/>
        </w:rPr>
        <w:t>transcurre en</w:t>
      </w:r>
      <w:r w:rsidR="006A1D5D">
        <w:rPr>
          <w:rFonts w:asciiTheme="majorHAnsi" w:hAnsiTheme="majorHAnsi" w:cstheme="majorHAnsi"/>
          <w:color w:val="auto"/>
          <w:sz w:val="22"/>
          <w:szCs w:val="22"/>
          <w:lang w:val="es-ES_tradnl"/>
        </w:rPr>
        <w:t xml:space="preserve"> buena disposición de hacer acuerdos para el buen vivir de todos</w:t>
      </w:r>
      <w:r w:rsidR="00571A59">
        <w:rPr>
          <w:rFonts w:asciiTheme="majorHAnsi" w:hAnsiTheme="majorHAnsi" w:cstheme="majorHAnsi"/>
          <w:color w:val="auto"/>
          <w:sz w:val="22"/>
          <w:szCs w:val="22"/>
          <w:lang w:val="es-ES_tradnl"/>
        </w:rPr>
        <w:t xml:space="preserve"> exponiendo su intención de salir de la zona de ampliación en el marco de los acuerdos que se suscriban con las instituciones y con el posible apoyo de los programas y proyectos de cooperación Visión Amazonia y GEF Corazón de Amazonia</w:t>
      </w:r>
      <w:r w:rsidR="006A1D5D">
        <w:rPr>
          <w:rFonts w:asciiTheme="majorHAnsi" w:hAnsiTheme="majorHAnsi" w:cstheme="majorHAnsi"/>
          <w:color w:val="auto"/>
          <w:sz w:val="22"/>
          <w:szCs w:val="22"/>
          <w:lang w:val="es-ES_tradnl"/>
        </w:rPr>
        <w:t>.</w:t>
      </w:r>
      <w:r w:rsidR="00571A59">
        <w:rPr>
          <w:rFonts w:asciiTheme="majorHAnsi" w:hAnsiTheme="majorHAnsi" w:cstheme="majorHAnsi"/>
          <w:color w:val="auto"/>
          <w:sz w:val="22"/>
          <w:szCs w:val="22"/>
          <w:lang w:val="es-ES_tradnl"/>
        </w:rPr>
        <w:t xml:space="preserve"> La recomendación del representante de las FARC a los campesinos es no hacer ningún compromiso con la institucionalidad hasta tanto se dé la propuesta regional de ordenamiento orientada por su p</w:t>
      </w:r>
      <w:r w:rsidR="007747F0">
        <w:rPr>
          <w:rFonts w:asciiTheme="majorHAnsi" w:hAnsiTheme="majorHAnsi" w:cstheme="majorHAnsi"/>
          <w:color w:val="auto"/>
          <w:sz w:val="22"/>
          <w:szCs w:val="22"/>
          <w:lang w:val="es-ES_tradnl"/>
        </w:rPr>
        <w:t>royecto</w:t>
      </w:r>
      <w:r w:rsidR="00571A59">
        <w:rPr>
          <w:rFonts w:asciiTheme="majorHAnsi" w:hAnsiTheme="majorHAnsi" w:cstheme="majorHAnsi"/>
          <w:color w:val="auto"/>
          <w:sz w:val="22"/>
          <w:szCs w:val="22"/>
          <w:lang w:val="es-ES_tradnl"/>
        </w:rPr>
        <w:t xml:space="preserve"> político</w:t>
      </w:r>
      <w:r w:rsidR="007747F0">
        <w:rPr>
          <w:rFonts w:asciiTheme="majorHAnsi" w:hAnsiTheme="majorHAnsi" w:cstheme="majorHAnsi"/>
          <w:color w:val="auto"/>
          <w:sz w:val="22"/>
          <w:szCs w:val="22"/>
          <w:lang w:val="es-ES_tradnl"/>
        </w:rPr>
        <w:t xml:space="preserve"> y que reitera el mantenimiento de la franja de 10 Km para proyectos productivos</w:t>
      </w:r>
      <w:r w:rsidR="00571A59">
        <w:rPr>
          <w:rFonts w:asciiTheme="majorHAnsi" w:hAnsiTheme="majorHAnsi" w:cstheme="majorHAnsi"/>
          <w:color w:val="auto"/>
          <w:sz w:val="22"/>
          <w:szCs w:val="22"/>
          <w:lang w:val="es-ES_tradnl"/>
        </w:rPr>
        <w:t>.</w:t>
      </w:r>
    </w:p>
    <w:p w:rsidR="007747F0" w:rsidRDefault="007747F0" w:rsidP="000167FB">
      <w:pPr>
        <w:pStyle w:val="Default"/>
        <w:ind w:left="360"/>
        <w:jc w:val="both"/>
        <w:rPr>
          <w:rFonts w:asciiTheme="majorHAnsi" w:hAnsiTheme="majorHAnsi" w:cstheme="majorHAnsi"/>
          <w:color w:val="auto"/>
          <w:sz w:val="22"/>
          <w:szCs w:val="22"/>
          <w:lang w:val="es-ES_tradnl"/>
        </w:rPr>
      </w:pPr>
    </w:p>
    <w:p w:rsidR="00D579BE" w:rsidRDefault="007747F0" w:rsidP="000167FB">
      <w:pPr>
        <w:pStyle w:val="Default"/>
        <w:ind w:left="360"/>
        <w:jc w:val="both"/>
        <w:rPr>
          <w:rFonts w:asciiTheme="majorHAnsi" w:hAnsiTheme="majorHAnsi" w:cstheme="majorHAnsi"/>
          <w:color w:val="auto"/>
          <w:sz w:val="22"/>
          <w:szCs w:val="22"/>
          <w:lang w:val="es-ES_tradnl"/>
        </w:rPr>
      </w:pPr>
      <w:r>
        <w:rPr>
          <w:rFonts w:asciiTheme="majorHAnsi" w:hAnsiTheme="majorHAnsi" w:cstheme="majorHAnsi"/>
          <w:color w:val="auto"/>
          <w:sz w:val="22"/>
          <w:szCs w:val="22"/>
          <w:lang w:val="es-ES_tradnl"/>
        </w:rPr>
        <w:t>El</w:t>
      </w:r>
      <w:r w:rsidR="00614FB3">
        <w:rPr>
          <w:rFonts w:asciiTheme="majorHAnsi" w:hAnsiTheme="majorHAnsi" w:cstheme="majorHAnsi"/>
          <w:color w:val="auto"/>
          <w:sz w:val="22"/>
          <w:szCs w:val="22"/>
          <w:lang w:val="es-ES_tradnl"/>
        </w:rPr>
        <w:t xml:space="preserve"> cuarto espacio se dio el</w:t>
      </w:r>
      <w:r>
        <w:rPr>
          <w:rFonts w:asciiTheme="majorHAnsi" w:hAnsiTheme="majorHAnsi" w:cstheme="majorHAnsi"/>
          <w:color w:val="auto"/>
          <w:sz w:val="22"/>
          <w:szCs w:val="22"/>
          <w:lang w:val="es-ES_tradnl"/>
        </w:rPr>
        <w:t xml:space="preserve"> 4 de septiembre de 2017</w:t>
      </w:r>
      <w:r>
        <w:rPr>
          <w:rStyle w:val="Refdenotaalpie"/>
          <w:rFonts w:asciiTheme="majorHAnsi" w:hAnsiTheme="majorHAnsi" w:cstheme="majorHAnsi"/>
          <w:color w:val="auto"/>
          <w:sz w:val="22"/>
          <w:szCs w:val="22"/>
          <w:lang w:val="es-ES_tradnl"/>
        </w:rPr>
        <w:footnoteReference w:id="4"/>
      </w:r>
      <w:r>
        <w:rPr>
          <w:rFonts w:asciiTheme="majorHAnsi" w:hAnsiTheme="majorHAnsi" w:cstheme="majorHAnsi"/>
          <w:color w:val="auto"/>
          <w:sz w:val="22"/>
          <w:szCs w:val="22"/>
          <w:lang w:val="es-ES_tradnl"/>
        </w:rPr>
        <w:t xml:space="preserve"> con el presidente de la JAC de Puerto Cubarro y líderes comunitarios de la vereda. El objetivo de este diálogo fue avanzar en la definición de una estrategia de trabajo entre Parques Nacionales y la comunidad de Puerto Cubarro, en especial para el área colindante al parque ampliado, polígono modificado en la margen derecha del río Itilla, el análisis de posibilidades de atención especial a personas mayores de la comunidad, la necesidad de diálogo entre la comunidad de Puerto Cubarro y la comunidad del Resguardo Indígena El Itilla y la necesidad de realizar el amojonamiento del límite del parque ampliado que colindaría con la vereda.  </w:t>
      </w:r>
    </w:p>
    <w:p w:rsidR="000167FB" w:rsidRDefault="000167FB" w:rsidP="000167FB">
      <w:pPr>
        <w:pStyle w:val="Default"/>
        <w:ind w:left="360"/>
        <w:jc w:val="both"/>
        <w:rPr>
          <w:rFonts w:asciiTheme="majorHAnsi" w:hAnsiTheme="majorHAnsi" w:cstheme="majorHAnsi"/>
          <w:color w:val="auto"/>
          <w:sz w:val="22"/>
          <w:szCs w:val="22"/>
          <w:lang w:val="es-ES_tradnl"/>
        </w:rPr>
      </w:pPr>
    </w:p>
    <w:p w:rsidR="0015739B" w:rsidRDefault="0015739B" w:rsidP="000167FB">
      <w:pPr>
        <w:pStyle w:val="Default"/>
        <w:ind w:left="360"/>
        <w:jc w:val="both"/>
        <w:rPr>
          <w:rFonts w:asciiTheme="majorHAnsi" w:hAnsiTheme="majorHAnsi" w:cstheme="majorHAnsi"/>
          <w:color w:val="auto"/>
          <w:sz w:val="22"/>
          <w:szCs w:val="22"/>
          <w:lang w:val="es-ES_tradnl"/>
        </w:rPr>
      </w:pPr>
    </w:p>
    <w:p w:rsidR="006901E9" w:rsidRDefault="000167FB" w:rsidP="000167FB">
      <w:pPr>
        <w:pStyle w:val="Default"/>
        <w:numPr>
          <w:ilvl w:val="0"/>
          <w:numId w:val="22"/>
        </w:numPr>
        <w:jc w:val="both"/>
        <w:rPr>
          <w:rFonts w:asciiTheme="majorHAnsi" w:hAnsiTheme="majorHAnsi" w:cstheme="majorHAnsi"/>
          <w:color w:val="auto"/>
          <w:sz w:val="22"/>
          <w:szCs w:val="22"/>
          <w:lang w:val="es-ES_tradnl"/>
        </w:rPr>
      </w:pPr>
      <w:r>
        <w:rPr>
          <w:rFonts w:asciiTheme="majorHAnsi" w:hAnsiTheme="majorHAnsi" w:cstheme="majorHAnsi"/>
          <w:color w:val="auto"/>
          <w:sz w:val="22"/>
          <w:szCs w:val="22"/>
          <w:lang w:val="es-ES_tradnl"/>
        </w:rPr>
        <w:t>L</w:t>
      </w:r>
      <w:r w:rsidR="002B3AB6">
        <w:rPr>
          <w:rFonts w:asciiTheme="majorHAnsi" w:hAnsiTheme="majorHAnsi" w:cstheme="majorHAnsi"/>
          <w:color w:val="auto"/>
          <w:sz w:val="22"/>
          <w:szCs w:val="22"/>
          <w:lang w:val="es-ES_tradnl"/>
        </w:rPr>
        <w:t>a gen</w:t>
      </w:r>
      <w:r w:rsidR="003F6FD8">
        <w:rPr>
          <w:rFonts w:asciiTheme="majorHAnsi" w:hAnsiTheme="majorHAnsi" w:cstheme="majorHAnsi"/>
          <w:color w:val="auto"/>
          <w:sz w:val="22"/>
          <w:szCs w:val="22"/>
          <w:lang w:val="es-ES_tradnl"/>
        </w:rPr>
        <w:t>eración del espacio de diálogo para la</w:t>
      </w:r>
      <w:r w:rsidR="002B3AB6">
        <w:rPr>
          <w:rFonts w:asciiTheme="majorHAnsi" w:hAnsiTheme="majorHAnsi" w:cstheme="majorHAnsi"/>
          <w:color w:val="auto"/>
          <w:sz w:val="22"/>
          <w:szCs w:val="22"/>
          <w:lang w:val="es-ES_tradnl"/>
        </w:rPr>
        <w:t xml:space="preserve"> resolución de diferencias entre </w:t>
      </w:r>
      <w:r w:rsidR="003F6FD8">
        <w:rPr>
          <w:rFonts w:asciiTheme="majorHAnsi" w:hAnsiTheme="majorHAnsi" w:cstheme="majorHAnsi"/>
          <w:color w:val="auto"/>
          <w:sz w:val="22"/>
          <w:szCs w:val="22"/>
          <w:lang w:val="es-ES_tradnl"/>
        </w:rPr>
        <w:t xml:space="preserve">las </w:t>
      </w:r>
      <w:r w:rsidR="002B3AB6">
        <w:rPr>
          <w:rFonts w:asciiTheme="majorHAnsi" w:hAnsiTheme="majorHAnsi" w:cstheme="majorHAnsi"/>
          <w:color w:val="auto"/>
          <w:sz w:val="22"/>
          <w:szCs w:val="22"/>
          <w:lang w:val="es-ES_tradnl"/>
        </w:rPr>
        <w:t>comunidad</w:t>
      </w:r>
      <w:r w:rsidR="003F6FD8">
        <w:rPr>
          <w:rFonts w:asciiTheme="majorHAnsi" w:hAnsiTheme="majorHAnsi" w:cstheme="majorHAnsi"/>
          <w:color w:val="auto"/>
          <w:sz w:val="22"/>
          <w:szCs w:val="22"/>
          <w:lang w:val="es-ES_tradnl"/>
        </w:rPr>
        <w:t>es</w:t>
      </w:r>
      <w:r w:rsidR="002B3AB6">
        <w:rPr>
          <w:rFonts w:asciiTheme="majorHAnsi" w:hAnsiTheme="majorHAnsi" w:cstheme="majorHAnsi"/>
          <w:color w:val="auto"/>
          <w:sz w:val="22"/>
          <w:szCs w:val="22"/>
          <w:lang w:val="es-ES_tradnl"/>
        </w:rPr>
        <w:t xml:space="preserve"> campesina e indígena como parte </w:t>
      </w:r>
      <w:r w:rsidR="006901E9">
        <w:rPr>
          <w:rFonts w:asciiTheme="majorHAnsi" w:hAnsiTheme="majorHAnsi" w:cstheme="majorHAnsi"/>
          <w:color w:val="auto"/>
          <w:sz w:val="22"/>
          <w:szCs w:val="22"/>
          <w:lang w:val="es-ES_tradnl"/>
        </w:rPr>
        <w:t>de los acuerdos logrados en el proceso de consulta previa con el Resguardo Indígena El Itilla</w:t>
      </w:r>
      <w:r w:rsidR="002B3AB6">
        <w:rPr>
          <w:rFonts w:asciiTheme="majorHAnsi" w:hAnsiTheme="majorHAnsi" w:cstheme="majorHAnsi"/>
          <w:color w:val="auto"/>
          <w:sz w:val="22"/>
          <w:szCs w:val="22"/>
          <w:lang w:val="es-ES_tradnl"/>
        </w:rPr>
        <w:t xml:space="preserve"> y</w:t>
      </w:r>
      <w:r w:rsidR="003F6FD8">
        <w:rPr>
          <w:rFonts w:asciiTheme="majorHAnsi" w:hAnsiTheme="majorHAnsi" w:cstheme="majorHAnsi"/>
          <w:color w:val="auto"/>
          <w:sz w:val="22"/>
          <w:szCs w:val="22"/>
          <w:lang w:val="es-ES_tradnl"/>
        </w:rPr>
        <w:t xml:space="preserve"> resultado</w:t>
      </w:r>
      <w:r w:rsidR="002B3AB6">
        <w:rPr>
          <w:rFonts w:asciiTheme="majorHAnsi" w:hAnsiTheme="majorHAnsi" w:cstheme="majorHAnsi"/>
          <w:color w:val="auto"/>
          <w:sz w:val="22"/>
          <w:szCs w:val="22"/>
          <w:lang w:val="es-ES_tradnl"/>
        </w:rPr>
        <w:t xml:space="preserve"> de los acercamientos con </w:t>
      </w:r>
      <w:r w:rsidR="003F6FD8">
        <w:rPr>
          <w:rFonts w:asciiTheme="majorHAnsi" w:hAnsiTheme="majorHAnsi" w:cstheme="majorHAnsi"/>
          <w:color w:val="auto"/>
          <w:sz w:val="22"/>
          <w:szCs w:val="22"/>
          <w:lang w:val="es-ES_tradnl"/>
        </w:rPr>
        <w:t xml:space="preserve">JAC, </w:t>
      </w:r>
      <w:r w:rsidR="002B3AB6">
        <w:rPr>
          <w:rFonts w:asciiTheme="majorHAnsi" w:hAnsiTheme="majorHAnsi" w:cstheme="majorHAnsi"/>
          <w:color w:val="auto"/>
          <w:sz w:val="22"/>
          <w:szCs w:val="22"/>
          <w:lang w:val="es-ES_tradnl"/>
        </w:rPr>
        <w:t>familias campesinas al interior y en colindancia con el polígono de ampliación</w:t>
      </w:r>
      <w:r w:rsidR="003F6FD8">
        <w:rPr>
          <w:rFonts w:asciiTheme="majorHAnsi" w:hAnsiTheme="majorHAnsi" w:cstheme="majorHAnsi"/>
          <w:color w:val="auto"/>
          <w:sz w:val="22"/>
          <w:szCs w:val="22"/>
          <w:lang w:val="es-ES_tradnl"/>
        </w:rPr>
        <w:t>.</w:t>
      </w:r>
    </w:p>
    <w:p w:rsidR="006901E9" w:rsidRDefault="006901E9" w:rsidP="004216DD">
      <w:pPr>
        <w:pStyle w:val="Default"/>
        <w:jc w:val="both"/>
        <w:rPr>
          <w:rFonts w:asciiTheme="majorHAnsi" w:hAnsiTheme="majorHAnsi" w:cstheme="majorHAnsi"/>
          <w:color w:val="auto"/>
          <w:sz w:val="22"/>
          <w:szCs w:val="22"/>
          <w:lang w:val="es-ES_tradnl"/>
        </w:rPr>
      </w:pPr>
    </w:p>
    <w:p w:rsidR="003F6FD8" w:rsidRDefault="00D04AF1" w:rsidP="004216DD">
      <w:pPr>
        <w:pStyle w:val="Default"/>
        <w:jc w:val="both"/>
        <w:rPr>
          <w:rFonts w:asciiTheme="majorHAnsi" w:hAnsiTheme="majorHAnsi" w:cstheme="majorHAnsi"/>
          <w:color w:val="auto"/>
          <w:sz w:val="22"/>
          <w:szCs w:val="22"/>
          <w:lang w:val="es-ES_tradnl"/>
        </w:rPr>
      </w:pPr>
      <w:r>
        <w:rPr>
          <w:rFonts w:asciiTheme="majorHAnsi" w:hAnsiTheme="majorHAnsi" w:cstheme="majorHAnsi"/>
          <w:color w:val="auto"/>
          <w:sz w:val="22"/>
          <w:szCs w:val="22"/>
          <w:lang w:val="es-ES_tradnl"/>
        </w:rPr>
        <w:t>En lo referente a los acuerdos de Consulta Previa protocolizada con el Resguardo Indígena El Itilla el pasado 5 de septiembre</w:t>
      </w:r>
      <w:r w:rsidR="00D013AA">
        <w:rPr>
          <w:rStyle w:val="Refdenotaalpie"/>
          <w:rFonts w:asciiTheme="majorHAnsi" w:hAnsiTheme="majorHAnsi" w:cstheme="majorHAnsi"/>
          <w:color w:val="auto"/>
          <w:sz w:val="22"/>
          <w:szCs w:val="22"/>
          <w:lang w:val="es-ES_tradnl"/>
        </w:rPr>
        <w:footnoteReference w:id="5"/>
      </w:r>
      <w:r>
        <w:rPr>
          <w:rFonts w:asciiTheme="majorHAnsi" w:hAnsiTheme="majorHAnsi" w:cstheme="majorHAnsi"/>
          <w:color w:val="auto"/>
          <w:sz w:val="22"/>
          <w:szCs w:val="22"/>
          <w:lang w:val="es-ES_tradnl"/>
        </w:rPr>
        <w:t xml:space="preserve"> y asociados al relacionamiento con vecinos campesinos, el acuerdo </w:t>
      </w:r>
      <w:r w:rsidR="00D013AA">
        <w:rPr>
          <w:rFonts w:asciiTheme="majorHAnsi" w:hAnsiTheme="majorHAnsi" w:cstheme="majorHAnsi"/>
          <w:color w:val="auto"/>
          <w:sz w:val="22"/>
          <w:szCs w:val="22"/>
          <w:lang w:val="es-ES_tradnl"/>
        </w:rPr>
        <w:t xml:space="preserve">No 6., ampliamente discutido, reza: </w:t>
      </w:r>
      <w:r w:rsidR="00D013AA" w:rsidRPr="00D013AA">
        <w:rPr>
          <w:rFonts w:asciiTheme="majorHAnsi" w:hAnsiTheme="majorHAnsi" w:cstheme="majorHAnsi"/>
          <w:i/>
          <w:color w:val="auto"/>
          <w:sz w:val="22"/>
          <w:szCs w:val="22"/>
          <w:lang w:val="es-ES_tradnl"/>
        </w:rPr>
        <w:t>“Parques Nacionales Naturales de Colombia y el Resguardo Indígena El Itilla acuerdan generar espacios de participación, diálogo, mecanismos y procedimientos para la concertación con los demás actores sociales y las instituciones públicas responsables del ordenamiento del territorio, para lograr que las áreas aledañas al Parque Nacional Natural Serranía de Chiribiquete cumplan la función amortiguadora para conservar el área protegida y la cultura indígena”</w:t>
      </w:r>
      <w:r w:rsidR="00D013AA">
        <w:rPr>
          <w:rFonts w:asciiTheme="majorHAnsi" w:hAnsiTheme="majorHAnsi" w:cstheme="majorHAnsi"/>
          <w:color w:val="auto"/>
          <w:sz w:val="22"/>
          <w:szCs w:val="22"/>
          <w:lang w:val="es-ES_tradnl"/>
        </w:rPr>
        <w:t>.</w:t>
      </w:r>
    </w:p>
    <w:p w:rsidR="00D013AA" w:rsidRDefault="00D013AA" w:rsidP="004216DD">
      <w:pPr>
        <w:pStyle w:val="Default"/>
        <w:jc w:val="both"/>
        <w:rPr>
          <w:rFonts w:asciiTheme="majorHAnsi" w:hAnsiTheme="majorHAnsi" w:cstheme="majorHAnsi"/>
          <w:color w:val="auto"/>
          <w:sz w:val="22"/>
          <w:szCs w:val="22"/>
          <w:lang w:val="es-ES_tradnl"/>
        </w:rPr>
      </w:pPr>
    </w:p>
    <w:p w:rsidR="00D013AA" w:rsidRDefault="00D013AA" w:rsidP="004216DD">
      <w:pPr>
        <w:pStyle w:val="Default"/>
        <w:jc w:val="both"/>
        <w:rPr>
          <w:rFonts w:asciiTheme="majorHAnsi" w:hAnsiTheme="majorHAnsi" w:cstheme="majorHAnsi"/>
          <w:color w:val="auto"/>
          <w:sz w:val="22"/>
          <w:szCs w:val="22"/>
          <w:lang w:val="es-ES_tradnl"/>
        </w:rPr>
      </w:pPr>
      <w:r>
        <w:rPr>
          <w:rFonts w:asciiTheme="majorHAnsi" w:hAnsiTheme="majorHAnsi" w:cstheme="majorHAnsi"/>
          <w:color w:val="auto"/>
          <w:sz w:val="22"/>
          <w:szCs w:val="22"/>
          <w:lang w:val="es-ES_tradnl"/>
        </w:rPr>
        <w:lastRenderedPageBreak/>
        <w:t xml:space="preserve">Del mismo modo se redacta un Acuerdo Transitorio específicamente asociado al relacionamiento con vecinos campesinos así: </w:t>
      </w:r>
      <w:r w:rsidRPr="00D013AA">
        <w:rPr>
          <w:rFonts w:asciiTheme="majorHAnsi" w:hAnsiTheme="majorHAnsi" w:cstheme="majorHAnsi"/>
          <w:i/>
          <w:color w:val="auto"/>
          <w:sz w:val="22"/>
          <w:szCs w:val="22"/>
          <w:lang w:val="es-ES_tradnl"/>
        </w:rPr>
        <w:t>“La Autoridad Pública Indígena y PNN, acuerdan generar el espacio para la reunión de las partes involucradas (vecinos – comunidades del resguardo), con las instituciones competentes en un término no mayor de dos meses a partir de la firma de la presente acta, para dar inicio al proceso de relacionamiento entre las partes que dé cumplimiento a lo definido en el acuerdo 6 de este documento”</w:t>
      </w:r>
    </w:p>
    <w:p w:rsidR="003F6FD8" w:rsidRDefault="003F6FD8" w:rsidP="004216DD">
      <w:pPr>
        <w:pStyle w:val="Default"/>
        <w:jc w:val="both"/>
        <w:rPr>
          <w:rFonts w:asciiTheme="majorHAnsi" w:hAnsiTheme="majorHAnsi" w:cstheme="majorHAnsi"/>
          <w:color w:val="auto"/>
          <w:sz w:val="22"/>
          <w:szCs w:val="22"/>
          <w:lang w:val="es-ES_tradnl"/>
        </w:rPr>
      </w:pPr>
    </w:p>
    <w:p w:rsidR="00D013AA" w:rsidRDefault="00D013AA" w:rsidP="004216DD">
      <w:pPr>
        <w:pStyle w:val="Default"/>
        <w:jc w:val="both"/>
        <w:rPr>
          <w:rFonts w:asciiTheme="majorHAnsi" w:hAnsiTheme="majorHAnsi" w:cstheme="majorHAnsi"/>
          <w:color w:val="auto"/>
          <w:sz w:val="22"/>
          <w:szCs w:val="22"/>
          <w:lang w:val="es-ES_tradnl"/>
        </w:rPr>
      </w:pPr>
      <w:r>
        <w:rPr>
          <w:rFonts w:asciiTheme="majorHAnsi" w:hAnsiTheme="majorHAnsi" w:cstheme="majorHAnsi"/>
          <w:color w:val="auto"/>
          <w:sz w:val="22"/>
          <w:szCs w:val="22"/>
          <w:lang w:val="es-ES_tradnl"/>
        </w:rPr>
        <w:t xml:space="preserve">Con lo anterior, se realizó una primera reunión de coordinación </w:t>
      </w:r>
      <w:r w:rsidR="00042B47">
        <w:rPr>
          <w:rFonts w:asciiTheme="majorHAnsi" w:hAnsiTheme="majorHAnsi" w:cstheme="majorHAnsi"/>
          <w:color w:val="auto"/>
          <w:sz w:val="22"/>
          <w:szCs w:val="22"/>
          <w:lang w:val="es-ES_tradnl"/>
        </w:rPr>
        <w:t>inicial con el Capitán del Resguardo Indígena El Itilla y los presidentes de las JAC de Puerto Polaco y Puerto Cubarro, el 19 de septiembre de 2017</w:t>
      </w:r>
      <w:r w:rsidR="00042B47">
        <w:rPr>
          <w:rStyle w:val="Refdenotaalpie"/>
          <w:rFonts w:asciiTheme="majorHAnsi" w:hAnsiTheme="majorHAnsi" w:cstheme="majorHAnsi"/>
          <w:color w:val="auto"/>
          <w:sz w:val="22"/>
          <w:szCs w:val="22"/>
          <w:lang w:val="es-ES_tradnl"/>
        </w:rPr>
        <w:footnoteReference w:id="6"/>
      </w:r>
      <w:r w:rsidR="00042B47">
        <w:rPr>
          <w:rFonts w:asciiTheme="majorHAnsi" w:hAnsiTheme="majorHAnsi" w:cstheme="majorHAnsi"/>
          <w:color w:val="auto"/>
          <w:sz w:val="22"/>
          <w:szCs w:val="22"/>
          <w:lang w:val="es-ES_tradnl"/>
        </w:rPr>
        <w:t xml:space="preserve"> con el ánimo de dialogar sobre asuntos socioambientales comunes para procurar rutas de manejo entre las comunidades del RI El Itilla y las JAC de las dos veredas, identificar los temas de tensión, retos y fortalezas para el uso y manejo sostenible del territorio entre los 3 actores sociales y PNN, identificar acuerdos generales de uso y manejo para las áreas de interés común e identificar los actores institucionales a convocar en la ruta de trabajo planteada frente a los temas claves. En este encuentro se acuerda una reunión en la maloca del resguardo con participación de 10 personas de la comunidad de Puerto Polaco, 15 personas de la comunidad de Puerto Cubarro y las 50 personas del resguardo El Itilla para validar y complementar los acuerdos de manejo, así como establecer la ruta de trabajo conjunta.</w:t>
      </w:r>
    </w:p>
    <w:p w:rsidR="00A80EBA" w:rsidRDefault="00A80EBA" w:rsidP="004216DD">
      <w:pPr>
        <w:pStyle w:val="Default"/>
        <w:jc w:val="both"/>
        <w:rPr>
          <w:rFonts w:asciiTheme="majorHAnsi" w:hAnsiTheme="majorHAnsi" w:cstheme="majorHAnsi"/>
          <w:color w:val="auto"/>
          <w:sz w:val="22"/>
          <w:szCs w:val="22"/>
          <w:lang w:val="es-ES_tradnl"/>
        </w:rPr>
      </w:pPr>
    </w:p>
    <w:p w:rsidR="00006D0B" w:rsidRDefault="00A80EBA" w:rsidP="004216DD">
      <w:pPr>
        <w:pStyle w:val="Default"/>
        <w:jc w:val="both"/>
        <w:rPr>
          <w:rFonts w:asciiTheme="majorHAnsi" w:hAnsiTheme="majorHAnsi" w:cstheme="majorHAnsi"/>
          <w:color w:val="auto"/>
          <w:sz w:val="22"/>
          <w:szCs w:val="22"/>
          <w:lang w:val="es-ES_tradnl"/>
        </w:rPr>
      </w:pPr>
      <w:r>
        <w:rPr>
          <w:rFonts w:asciiTheme="majorHAnsi" w:hAnsiTheme="majorHAnsi" w:cstheme="majorHAnsi"/>
          <w:color w:val="auto"/>
          <w:sz w:val="22"/>
          <w:szCs w:val="22"/>
          <w:lang w:val="es-ES_tradnl"/>
        </w:rPr>
        <w:t>El día 22 de octubre se adelantó la reunión acordada entre el resguardo Indígena El Itilla y las JAC de Puerto Polaco y Puerto Cubarro en la maloca del resguardo a fin de revisar y ajustar los acuerdos sobre asuntos socioambientales comunes para definir las rutas de manejo entre las comunidades del resguardo y las dos veredas</w:t>
      </w:r>
      <w:r w:rsidR="00E3128D">
        <w:rPr>
          <w:rStyle w:val="Refdenotaalpie"/>
          <w:rFonts w:asciiTheme="majorHAnsi" w:hAnsiTheme="majorHAnsi" w:cstheme="majorHAnsi"/>
          <w:color w:val="auto"/>
          <w:sz w:val="22"/>
          <w:szCs w:val="22"/>
          <w:lang w:val="es-ES_tradnl"/>
        </w:rPr>
        <w:footnoteReference w:id="7"/>
      </w:r>
      <w:r>
        <w:rPr>
          <w:rFonts w:asciiTheme="majorHAnsi" w:hAnsiTheme="majorHAnsi" w:cstheme="majorHAnsi"/>
          <w:color w:val="auto"/>
          <w:sz w:val="22"/>
          <w:szCs w:val="22"/>
          <w:lang w:val="es-ES_tradnl"/>
        </w:rPr>
        <w:t xml:space="preserve">. </w:t>
      </w:r>
    </w:p>
    <w:p w:rsidR="00006D0B" w:rsidRDefault="00006D0B" w:rsidP="004216DD">
      <w:pPr>
        <w:pStyle w:val="Default"/>
        <w:jc w:val="both"/>
        <w:rPr>
          <w:rFonts w:asciiTheme="majorHAnsi" w:hAnsiTheme="majorHAnsi" w:cstheme="majorHAnsi"/>
          <w:color w:val="auto"/>
          <w:sz w:val="22"/>
          <w:szCs w:val="22"/>
          <w:lang w:val="es-ES_tradnl"/>
        </w:rPr>
      </w:pPr>
    </w:p>
    <w:p w:rsidR="00006D0B" w:rsidRDefault="00006D0B" w:rsidP="00006D0B">
      <w:pPr>
        <w:rPr>
          <w:rFonts w:asciiTheme="majorHAnsi" w:hAnsiTheme="majorHAnsi" w:cstheme="majorHAnsi"/>
          <w:i/>
          <w:sz w:val="22"/>
          <w:szCs w:val="22"/>
        </w:rPr>
      </w:pPr>
      <w:r w:rsidRPr="00070DB1">
        <w:rPr>
          <w:rFonts w:asciiTheme="majorHAnsi" w:hAnsiTheme="majorHAnsi" w:cstheme="majorHAnsi"/>
          <w:i/>
          <w:sz w:val="22"/>
          <w:szCs w:val="22"/>
        </w:rPr>
        <w:t>Acuerdos sociales de uso y manejo de recursos naturales validados entre las comunidades del Resguardo Indígena El Itilla y las JAC de Puerto Polaco y Puerto Cubarro:</w:t>
      </w:r>
    </w:p>
    <w:p w:rsidR="00070DB1" w:rsidRPr="00070DB1" w:rsidRDefault="00070DB1" w:rsidP="00006D0B">
      <w:pPr>
        <w:rPr>
          <w:rFonts w:asciiTheme="majorHAnsi" w:hAnsiTheme="majorHAnsi" w:cstheme="majorHAnsi"/>
          <w:i/>
          <w:sz w:val="22"/>
          <w:szCs w:val="22"/>
        </w:rPr>
      </w:pPr>
    </w:p>
    <w:p w:rsidR="00006D0B" w:rsidRPr="00070DB1" w:rsidRDefault="00006D0B" w:rsidP="00006D0B">
      <w:pPr>
        <w:numPr>
          <w:ilvl w:val="0"/>
          <w:numId w:val="26"/>
        </w:numPr>
        <w:rPr>
          <w:rFonts w:asciiTheme="majorHAnsi" w:hAnsiTheme="majorHAnsi" w:cstheme="majorHAnsi"/>
          <w:sz w:val="22"/>
          <w:szCs w:val="22"/>
        </w:rPr>
      </w:pPr>
      <w:r w:rsidRPr="00070DB1">
        <w:rPr>
          <w:rFonts w:asciiTheme="majorHAnsi" w:hAnsiTheme="majorHAnsi" w:cstheme="majorHAnsi"/>
          <w:sz w:val="22"/>
          <w:szCs w:val="22"/>
        </w:rPr>
        <w:t>En el río Itilla y sus afluentes en el sector comprendido entre la vereda de Puerto Cubarro y la vereda de Puerto Polaco se establecerán tiempos y lugares de veda para la pesca, según el ciclo reproductivo de las especies de consumo.</w:t>
      </w:r>
    </w:p>
    <w:p w:rsidR="00006D0B" w:rsidRPr="00070DB1" w:rsidRDefault="00006D0B" w:rsidP="00006D0B">
      <w:pPr>
        <w:numPr>
          <w:ilvl w:val="0"/>
          <w:numId w:val="26"/>
        </w:numPr>
        <w:rPr>
          <w:rFonts w:asciiTheme="majorHAnsi" w:hAnsiTheme="majorHAnsi" w:cstheme="majorHAnsi"/>
          <w:sz w:val="22"/>
          <w:szCs w:val="22"/>
        </w:rPr>
      </w:pPr>
      <w:r w:rsidRPr="00070DB1">
        <w:rPr>
          <w:rFonts w:asciiTheme="majorHAnsi" w:hAnsiTheme="majorHAnsi" w:cstheme="majorHAnsi"/>
          <w:sz w:val="22"/>
          <w:szCs w:val="22"/>
        </w:rPr>
        <w:t>Para la pesca se prohíbe la utilización de barbasco, mallas, chuzos, puyas o zagalla para pesca con careta; solo se podrán utilizar anzuelos, matapí, yacurí y atarrayas de mínimo 3 puntos (de manera que los ejemplares pescados pesen por los menos 1 libra). Se convocará a la AUNAP para validar y fortalecer el acuerdo de pesca.</w:t>
      </w:r>
    </w:p>
    <w:p w:rsidR="00006D0B" w:rsidRPr="00070DB1" w:rsidRDefault="00006D0B" w:rsidP="00006D0B">
      <w:pPr>
        <w:numPr>
          <w:ilvl w:val="0"/>
          <w:numId w:val="26"/>
        </w:numPr>
        <w:rPr>
          <w:rFonts w:asciiTheme="majorHAnsi" w:hAnsiTheme="majorHAnsi" w:cstheme="majorHAnsi"/>
          <w:sz w:val="22"/>
          <w:szCs w:val="22"/>
        </w:rPr>
      </w:pPr>
      <w:r w:rsidRPr="00070DB1">
        <w:rPr>
          <w:rFonts w:asciiTheme="majorHAnsi" w:hAnsiTheme="majorHAnsi" w:cstheme="majorHAnsi"/>
          <w:sz w:val="22"/>
          <w:szCs w:val="22"/>
        </w:rPr>
        <w:t>No se permite la caza a personas ajenas a la comunidad de las veredas y el resguardo. Se prohíbe la cacería con fines comerciales (en especial de especies como el tigre, danta, venado, lapa, paujil, chigüiro). La cacería en el área sólo será permitida para el autoconsumo de las familias de las comunidades locales.</w:t>
      </w:r>
    </w:p>
    <w:p w:rsidR="00006D0B" w:rsidRPr="00070DB1" w:rsidRDefault="00006D0B" w:rsidP="00006D0B">
      <w:pPr>
        <w:numPr>
          <w:ilvl w:val="0"/>
          <w:numId w:val="26"/>
        </w:numPr>
        <w:rPr>
          <w:rFonts w:asciiTheme="majorHAnsi" w:hAnsiTheme="majorHAnsi" w:cstheme="majorHAnsi"/>
          <w:sz w:val="22"/>
          <w:szCs w:val="22"/>
        </w:rPr>
      </w:pPr>
      <w:r w:rsidRPr="00070DB1">
        <w:rPr>
          <w:rFonts w:asciiTheme="majorHAnsi" w:hAnsiTheme="majorHAnsi" w:cstheme="majorHAnsi"/>
          <w:sz w:val="22"/>
          <w:szCs w:val="22"/>
        </w:rPr>
        <w:t>Cada comunidad cuidará los salados que se encuentren en sus espacios territoriales y se hará responsable del manejo de la cacería en ellos. En caso de que la comunidad indígena de El Itilla, y sólo para autoconsumo en la comunidad y en ocasiones especiales, requiera acceder a recursos de caza en algún salado ubicado en las veredas aledañas, deberá pedir permiso al dueño del fundo o predio donde éste se ubique para ir a cazar en ese salado.</w:t>
      </w:r>
    </w:p>
    <w:p w:rsidR="00006D0B" w:rsidRPr="00070DB1" w:rsidRDefault="00006D0B" w:rsidP="00006D0B">
      <w:pPr>
        <w:numPr>
          <w:ilvl w:val="0"/>
          <w:numId w:val="26"/>
        </w:numPr>
        <w:rPr>
          <w:rFonts w:asciiTheme="majorHAnsi" w:hAnsiTheme="majorHAnsi" w:cstheme="majorHAnsi"/>
          <w:sz w:val="22"/>
          <w:szCs w:val="22"/>
        </w:rPr>
      </w:pPr>
      <w:r w:rsidRPr="00070DB1">
        <w:rPr>
          <w:rFonts w:asciiTheme="majorHAnsi" w:hAnsiTheme="majorHAnsi" w:cstheme="majorHAnsi"/>
          <w:sz w:val="22"/>
          <w:szCs w:val="22"/>
        </w:rPr>
        <w:lastRenderedPageBreak/>
        <w:t>Se deben hacer letreros con información ambiental clave de los sitios de manejo especial, incluida información sobre prohibiciones y sanciones, para ser ubicados en sitios estratégicos de acceso al territorio</w:t>
      </w:r>
    </w:p>
    <w:p w:rsidR="00006D0B" w:rsidRPr="00070DB1" w:rsidRDefault="00006D0B" w:rsidP="00006D0B">
      <w:pPr>
        <w:numPr>
          <w:ilvl w:val="0"/>
          <w:numId w:val="26"/>
        </w:numPr>
        <w:rPr>
          <w:rFonts w:asciiTheme="majorHAnsi" w:hAnsiTheme="majorHAnsi" w:cstheme="majorHAnsi"/>
          <w:sz w:val="22"/>
          <w:szCs w:val="22"/>
        </w:rPr>
      </w:pPr>
      <w:r w:rsidRPr="00070DB1">
        <w:rPr>
          <w:rFonts w:asciiTheme="majorHAnsi" w:hAnsiTheme="majorHAnsi" w:cstheme="majorHAnsi"/>
          <w:sz w:val="22"/>
          <w:szCs w:val="22"/>
        </w:rPr>
        <w:t>Toda persona que quiera hacer actividades de pesca o caza en el entorno de las veredas, debe gestionar un permiso ante la JAC, con respaldo de la CDA. Estos permisos serán solo para autoconsumo y actividades culturales y lúdicas de las comunidades.</w:t>
      </w:r>
    </w:p>
    <w:p w:rsidR="00006D0B" w:rsidRPr="00070DB1" w:rsidRDefault="00006D0B" w:rsidP="00006D0B">
      <w:pPr>
        <w:numPr>
          <w:ilvl w:val="0"/>
          <w:numId w:val="26"/>
        </w:numPr>
        <w:rPr>
          <w:rFonts w:asciiTheme="majorHAnsi" w:hAnsiTheme="majorHAnsi" w:cstheme="majorHAnsi"/>
          <w:sz w:val="22"/>
          <w:szCs w:val="22"/>
        </w:rPr>
      </w:pPr>
      <w:r w:rsidRPr="00070DB1">
        <w:rPr>
          <w:rFonts w:asciiTheme="majorHAnsi" w:hAnsiTheme="majorHAnsi" w:cstheme="majorHAnsi"/>
          <w:sz w:val="22"/>
          <w:szCs w:val="22"/>
        </w:rPr>
        <w:t xml:space="preserve">No se permite el acceso de personas externas a las comunidades con intenciones de explotación de los recursos naturales con fines comerciales. </w:t>
      </w:r>
    </w:p>
    <w:p w:rsidR="00006D0B" w:rsidRPr="00070DB1" w:rsidRDefault="00006D0B" w:rsidP="00006D0B">
      <w:pPr>
        <w:numPr>
          <w:ilvl w:val="0"/>
          <w:numId w:val="26"/>
        </w:numPr>
        <w:rPr>
          <w:rFonts w:asciiTheme="majorHAnsi" w:hAnsiTheme="majorHAnsi" w:cstheme="majorHAnsi"/>
          <w:sz w:val="22"/>
          <w:szCs w:val="22"/>
        </w:rPr>
      </w:pPr>
      <w:r w:rsidRPr="00070DB1">
        <w:rPr>
          <w:rFonts w:asciiTheme="majorHAnsi" w:hAnsiTheme="majorHAnsi" w:cstheme="majorHAnsi"/>
          <w:sz w:val="22"/>
          <w:szCs w:val="22"/>
        </w:rPr>
        <w:t>El control a la deforestación en la Reserva Forestal de Amazonia le corresponde ejercerlo a las entidades gubernamentales y estatales competentes. Las JAC estarán atentas a las decisiones y acciones institucionales.</w:t>
      </w:r>
    </w:p>
    <w:p w:rsidR="00006D0B" w:rsidRPr="00070DB1" w:rsidRDefault="00006D0B" w:rsidP="00006D0B">
      <w:pPr>
        <w:numPr>
          <w:ilvl w:val="0"/>
          <w:numId w:val="26"/>
        </w:numPr>
        <w:rPr>
          <w:rFonts w:asciiTheme="majorHAnsi" w:hAnsiTheme="majorHAnsi" w:cstheme="majorHAnsi"/>
          <w:sz w:val="22"/>
          <w:szCs w:val="22"/>
        </w:rPr>
      </w:pPr>
      <w:r w:rsidRPr="00070DB1">
        <w:rPr>
          <w:rFonts w:asciiTheme="majorHAnsi" w:hAnsiTheme="majorHAnsi" w:cstheme="majorHAnsi"/>
          <w:sz w:val="22"/>
          <w:szCs w:val="22"/>
        </w:rPr>
        <w:t>No se permitirá acumulación de basuras en sitios de interés turísticos (de pesca artesanal y deportiva, p.e.).</w:t>
      </w:r>
    </w:p>
    <w:p w:rsidR="00006D0B" w:rsidRPr="00070DB1" w:rsidRDefault="00070DB1" w:rsidP="00006D0B">
      <w:pPr>
        <w:numPr>
          <w:ilvl w:val="0"/>
          <w:numId w:val="26"/>
        </w:numPr>
        <w:rPr>
          <w:rFonts w:asciiTheme="majorHAnsi" w:hAnsiTheme="majorHAnsi" w:cstheme="majorHAnsi"/>
          <w:sz w:val="22"/>
          <w:szCs w:val="22"/>
        </w:rPr>
      </w:pPr>
      <w:r w:rsidRPr="00070DB1">
        <w:rPr>
          <w:rFonts w:asciiTheme="majorHAnsi" w:hAnsiTheme="majorHAnsi" w:cstheme="majorHAnsi"/>
          <w:sz w:val="22"/>
          <w:szCs w:val="22"/>
        </w:rPr>
        <w:t>Se requiere la f</w:t>
      </w:r>
      <w:r w:rsidR="00006D0B" w:rsidRPr="00070DB1">
        <w:rPr>
          <w:rFonts w:asciiTheme="majorHAnsi" w:hAnsiTheme="majorHAnsi" w:cstheme="majorHAnsi"/>
          <w:sz w:val="22"/>
          <w:szCs w:val="22"/>
        </w:rPr>
        <w:t>ormulación e implementación de proyectos de alternativas productivas y de generación de ingresos para reducir las presiones al ecosistema, en especial piscicultura y agroforestales para la comunidad indígena, y para el caso de las veredas en ZRF tipo B, ganadería semi</w:t>
      </w:r>
      <w:r w:rsidRPr="00070DB1">
        <w:rPr>
          <w:rFonts w:asciiTheme="majorHAnsi" w:hAnsiTheme="majorHAnsi" w:cstheme="majorHAnsi"/>
          <w:sz w:val="22"/>
          <w:szCs w:val="22"/>
        </w:rPr>
        <w:t>-</w:t>
      </w:r>
      <w:r w:rsidR="00006D0B" w:rsidRPr="00070DB1">
        <w:rPr>
          <w:rFonts w:asciiTheme="majorHAnsi" w:hAnsiTheme="majorHAnsi" w:cstheme="majorHAnsi"/>
          <w:sz w:val="22"/>
          <w:szCs w:val="22"/>
        </w:rPr>
        <w:t>intensiva.</w:t>
      </w:r>
    </w:p>
    <w:p w:rsidR="00006D0B" w:rsidRPr="00070DB1" w:rsidRDefault="00006D0B" w:rsidP="00006D0B">
      <w:pPr>
        <w:numPr>
          <w:ilvl w:val="0"/>
          <w:numId w:val="26"/>
        </w:numPr>
        <w:rPr>
          <w:rFonts w:asciiTheme="majorHAnsi" w:hAnsiTheme="majorHAnsi" w:cstheme="majorHAnsi"/>
          <w:sz w:val="22"/>
          <w:szCs w:val="22"/>
        </w:rPr>
      </w:pPr>
      <w:r w:rsidRPr="00070DB1">
        <w:rPr>
          <w:rFonts w:asciiTheme="majorHAnsi" w:hAnsiTheme="majorHAnsi" w:cstheme="majorHAnsi"/>
          <w:sz w:val="22"/>
          <w:szCs w:val="22"/>
        </w:rPr>
        <w:t>Se requiere una cabaña del PNNSCH y personal en el área que apoye esta implementación de acuerdos y</w:t>
      </w:r>
      <w:r w:rsidR="00070DB1" w:rsidRPr="00070DB1">
        <w:rPr>
          <w:rFonts w:asciiTheme="majorHAnsi" w:hAnsiTheme="majorHAnsi" w:cstheme="majorHAnsi"/>
          <w:sz w:val="22"/>
          <w:szCs w:val="22"/>
        </w:rPr>
        <w:t xml:space="preserve"> para</w:t>
      </w:r>
      <w:r w:rsidRPr="00070DB1">
        <w:rPr>
          <w:rFonts w:asciiTheme="majorHAnsi" w:hAnsiTheme="majorHAnsi" w:cstheme="majorHAnsi"/>
          <w:sz w:val="22"/>
          <w:szCs w:val="22"/>
        </w:rPr>
        <w:t xml:space="preserve"> la regulación de las normas ambientales y reglas internas de uso y manejo de los recursos naturales. </w:t>
      </w:r>
    </w:p>
    <w:p w:rsidR="00A80EBA" w:rsidRPr="00070DB1" w:rsidRDefault="00006D0B" w:rsidP="00006D0B">
      <w:pPr>
        <w:numPr>
          <w:ilvl w:val="0"/>
          <w:numId w:val="26"/>
        </w:numPr>
        <w:rPr>
          <w:rFonts w:asciiTheme="majorHAnsi" w:hAnsiTheme="majorHAnsi" w:cstheme="majorHAnsi"/>
          <w:sz w:val="22"/>
          <w:szCs w:val="22"/>
        </w:rPr>
      </w:pPr>
      <w:r w:rsidRPr="00070DB1">
        <w:rPr>
          <w:rFonts w:asciiTheme="majorHAnsi" w:hAnsiTheme="majorHAnsi" w:cstheme="majorHAnsi"/>
          <w:sz w:val="22"/>
          <w:szCs w:val="22"/>
        </w:rPr>
        <w:t>Es importante contar con el apoyo de autoridades locales como inspección de policía, CDA, Alcaldía, Consejo municipal para formalizar más este tipo de acuerdos locales, de manera que se logre mayor respaldo a la gestión local de las comunidades. Se requiere presencia física en el territorio.</w:t>
      </w:r>
      <w:r w:rsidR="00A80EBA" w:rsidRPr="00006D0B">
        <w:rPr>
          <w:rFonts w:asciiTheme="majorHAnsi" w:hAnsiTheme="majorHAnsi" w:cstheme="majorHAnsi"/>
          <w:sz w:val="22"/>
          <w:szCs w:val="22"/>
        </w:rPr>
        <w:t xml:space="preserve"> </w:t>
      </w:r>
    </w:p>
    <w:p w:rsidR="006812AE" w:rsidRDefault="006812AE" w:rsidP="006812AE">
      <w:pPr>
        <w:rPr>
          <w:noProof/>
          <w:sz w:val="20"/>
          <w:lang w:val="es-CO" w:eastAsia="es-CO"/>
        </w:rPr>
      </w:pPr>
    </w:p>
    <w:p w:rsidR="006812AE" w:rsidRDefault="006812AE" w:rsidP="006812AE">
      <w:pPr>
        <w:rPr>
          <w:sz w:val="20"/>
        </w:rPr>
      </w:pPr>
    </w:p>
    <w:p w:rsidR="003F6FD8" w:rsidRPr="00755504" w:rsidRDefault="006812AE" w:rsidP="006812AE">
      <w:pPr>
        <w:pStyle w:val="Default"/>
        <w:jc w:val="both"/>
        <w:rPr>
          <w:rFonts w:asciiTheme="majorHAnsi" w:hAnsiTheme="majorHAnsi" w:cstheme="majorHAnsi"/>
          <w:color w:val="auto"/>
          <w:sz w:val="22"/>
          <w:szCs w:val="22"/>
          <w:lang w:val="es-ES_tradnl"/>
        </w:rPr>
      </w:pPr>
      <w:r w:rsidRPr="00755504">
        <w:rPr>
          <w:rFonts w:asciiTheme="majorHAnsi" w:hAnsiTheme="majorHAnsi"/>
          <w:sz w:val="22"/>
          <w:szCs w:val="22"/>
          <w:lang w:val="es-ES_tradnl"/>
        </w:rPr>
        <w:t>Reunión local de presentación de avances y propuesta de opciones para la reubicación urbana y rural de 5 familias actualmente asentadas al margen derecho del río Itilla, al interior del polígono de ampliación del PNNSCH</w:t>
      </w:r>
    </w:p>
    <w:p w:rsidR="006812AE" w:rsidRPr="00755504" w:rsidRDefault="006812AE" w:rsidP="004216DD">
      <w:pPr>
        <w:pStyle w:val="Default"/>
        <w:jc w:val="both"/>
        <w:rPr>
          <w:rFonts w:asciiTheme="majorHAnsi" w:hAnsiTheme="majorHAnsi" w:cstheme="majorHAnsi"/>
          <w:color w:val="auto"/>
          <w:sz w:val="22"/>
          <w:szCs w:val="22"/>
          <w:lang w:val="es-ES_tradnl"/>
        </w:rPr>
      </w:pPr>
    </w:p>
    <w:p w:rsidR="00A665F7" w:rsidRPr="00755504" w:rsidRDefault="00A665F7" w:rsidP="00A665F7">
      <w:pPr>
        <w:pStyle w:val="Default"/>
        <w:jc w:val="both"/>
        <w:rPr>
          <w:rFonts w:asciiTheme="majorHAnsi" w:hAnsiTheme="majorHAnsi" w:cstheme="majorHAnsi"/>
          <w:color w:val="auto"/>
          <w:sz w:val="22"/>
          <w:szCs w:val="22"/>
          <w:lang w:val="es-ES_tradnl"/>
        </w:rPr>
      </w:pPr>
    </w:p>
    <w:p w:rsidR="00A665F7" w:rsidRPr="00755504" w:rsidRDefault="00A665F7" w:rsidP="00A665F7">
      <w:pPr>
        <w:rPr>
          <w:rFonts w:asciiTheme="majorHAnsi" w:hAnsiTheme="majorHAnsi"/>
          <w:sz w:val="22"/>
          <w:szCs w:val="22"/>
        </w:rPr>
      </w:pPr>
      <w:r w:rsidRPr="00755504">
        <w:rPr>
          <w:rFonts w:asciiTheme="majorHAnsi" w:hAnsiTheme="majorHAnsi"/>
          <w:sz w:val="22"/>
          <w:szCs w:val="22"/>
        </w:rPr>
        <w:t>El 3 de febrero del 20</w:t>
      </w:r>
      <w:r w:rsidR="00614FB3">
        <w:rPr>
          <w:rFonts w:asciiTheme="majorHAnsi" w:hAnsiTheme="majorHAnsi"/>
          <w:sz w:val="22"/>
          <w:szCs w:val="22"/>
        </w:rPr>
        <w:t>18,  se realiza la reunión en el Resguardo</w:t>
      </w:r>
      <w:r w:rsidRPr="00755504">
        <w:rPr>
          <w:rFonts w:asciiTheme="majorHAnsi" w:hAnsiTheme="majorHAnsi"/>
          <w:sz w:val="22"/>
          <w:szCs w:val="22"/>
        </w:rPr>
        <w:t xml:space="preserve"> El Itilla, de presentación de avances de cumplimiento de Acuerdo transitorio de consulta previa con el R I El Itilla y las JAC de Puerto Polaco y Puerto Cubarro, Calamar, Guaviare, así como de los avances en la formulación del proyecto a presentar a PIVA, que se presenta en el siguiente grafico</w:t>
      </w:r>
    </w:p>
    <w:p w:rsidR="00A665F7" w:rsidRPr="00755504" w:rsidRDefault="00A665F7" w:rsidP="00A665F7">
      <w:pPr>
        <w:rPr>
          <w:rFonts w:asciiTheme="majorHAnsi" w:hAnsiTheme="majorHAnsi"/>
          <w:sz w:val="22"/>
          <w:szCs w:val="22"/>
        </w:rPr>
      </w:pPr>
    </w:p>
    <w:p w:rsidR="00A665F7" w:rsidRPr="00755504" w:rsidRDefault="00A665F7" w:rsidP="00A665F7">
      <w:pPr>
        <w:rPr>
          <w:rFonts w:asciiTheme="majorHAnsi" w:hAnsiTheme="majorHAnsi"/>
          <w:noProof/>
          <w:sz w:val="22"/>
          <w:szCs w:val="22"/>
          <w:lang w:val="es-CO" w:eastAsia="es-CO"/>
        </w:rPr>
      </w:pPr>
    </w:p>
    <w:p w:rsidR="00A665F7" w:rsidRDefault="00A665F7" w:rsidP="00A665F7">
      <w:pPr>
        <w:rPr>
          <w:noProof/>
          <w:sz w:val="20"/>
          <w:lang w:val="es-CO" w:eastAsia="es-CO"/>
        </w:rPr>
      </w:pPr>
    </w:p>
    <w:p w:rsidR="00A665F7" w:rsidRDefault="00A665F7" w:rsidP="00A665F7">
      <w:pPr>
        <w:rPr>
          <w:noProof/>
          <w:sz w:val="20"/>
          <w:lang w:val="es-CO" w:eastAsia="es-CO"/>
        </w:rPr>
      </w:pPr>
      <w:r>
        <w:rPr>
          <w:noProof/>
          <w:sz w:val="20"/>
          <w:lang w:val="es-CO" w:eastAsia="es-CO"/>
        </w:rPr>
        <w:lastRenderedPageBreak/>
        <w:drawing>
          <wp:inline distT="0" distB="0" distL="0" distR="0" wp14:anchorId="3151CBAA" wp14:editId="29FEFC6B">
            <wp:extent cx="5612130" cy="3560445"/>
            <wp:effectExtent l="0" t="0" r="7620" b="1905"/>
            <wp:docPr id="23556" name="Imagen 23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6" name="Imagen1.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612130" cy="3560445"/>
                    </a:xfrm>
                    <a:prstGeom prst="rect">
                      <a:avLst/>
                    </a:prstGeom>
                  </pic:spPr>
                </pic:pic>
              </a:graphicData>
            </a:graphic>
          </wp:inline>
        </w:drawing>
      </w:r>
    </w:p>
    <w:p w:rsidR="00A665F7" w:rsidRDefault="00A665F7" w:rsidP="00A665F7">
      <w:pPr>
        <w:rPr>
          <w:noProof/>
          <w:sz w:val="20"/>
          <w:lang w:val="es-CO" w:eastAsia="es-CO"/>
        </w:rPr>
      </w:pPr>
      <w:r>
        <w:rPr>
          <w:sz w:val="20"/>
        </w:rPr>
        <w:t>Ajuste documentos de Acuerdos específicos para el acceso a tierra de 5 familias campesinas Puerto Polaco, calamar, Guaviare y participación en reunión con SGM-UOT</w:t>
      </w:r>
    </w:p>
    <w:p w:rsidR="00A665F7" w:rsidRDefault="00A665F7" w:rsidP="00A665F7">
      <w:pPr>
        <w:rPr>
          <w:noProof/>
          <w:sz w:val="20"/>
          <w:lang w:val="es-CO" w:eastAsia="es-CO"/>
        </w:rPr>
      </w:pPr>
    </w:p>
    <w:p w:rsidR="00A665F7" w:rsidRDefault="00A665F7" w:rsidP="00A665F7">
      <w:pPr>
        <w:rPr>
          <w:noProof/>
          <w:sz w:val="20"/>
          <w:lang w:val="es-CO" w:eastAsia="es-CO"/>
        </w:rPr>
      </w:pPr>
    </w:p>
    <w:p w:rsidR="006812AE" w:rsidRDefault="00A665F7" w:rsidP="004216DD">
      <w:pPr>
        <w:pStyle w:val="Default"/>
        <w:jc w:val="both"/>
        <w:rPr>
          <w:rFonts w:asciiTheme="majorHAnsi" w:hAnsiTheme="majorHAnsi" w:cstheme="majorHAnsi"/>
          <w:color w:val="auto"/>
          <w:sz w:val="22"/>
          <w:szCs w:val="22"/>
        </w:rPr>
      </w:pPr>
      <w:r>
        <w:rPr>
          <w:rFonts w:asciiTheme="majorHAnsi" w:hAnsiTheme="majorHAnsi" w:cstheme="majorHAnsi"/>
          <w:color w:val="auto"/>
          <w:sz w:val="22"/>
          <w:szCs w:val="22"/>
        </w:rPr>
        <w:t>El 9 de marzo se firma</w:t>
      </w:r>
      <w:r w:rsidR="00E84A56">
        <w:rPr>
          <w:rFonts w:asciiTheme="majorHAnsi" w:hAnsiTheme="majorHAnsi" w:cstheme="majorHAnsi"/>
          <w:color w:val="auto"/>
          <w:sz w:val="22"/>
          <w:szCs w:val="22"/>
        </w:rPr>
        <w:t xml:space="preserve"> entre  3 familias campesinas, la Agencia Nacional de Tierras (ANT), Agencia de Desarrollo Rural (ADR), La Dirección de Sustitución de Cultivos de Uso Ilícito (DSCI) y Parques Nacionales Naturales de Colombia (PNNC),</w:t>
      </w:r>
      <w:r>
        <w:rPr>
          <w:rFonts w:asciiTheme="majorHAnsi" w:hAnsiTheme="majorHAnsi" w:cstheme="majorHAnsi"/>
          <w:color w:val="auto"/>
          <w:sz w:val="22"/>
          <w:szCs w:val="22"/>
        </w:rPr>
        <w:t xml:space="preserve"> el </w:t>
      </w:r>
      <w:r w:rsidR="00E84A56">
        <w:rPr>
          <w:rFonts w:asciiTheme="majorHAnsi" w:hAnsiTheme="majorHAnsi" w:cstheme="majorHAnsi"/>
          <w:color w:val="auto"/>
          <w:sz w:val="22"/>
          <w:szCs w:val="22"/>
        </w:rPr>
        <w:t>acuerdo de voluntades para el acceso a la tierra de familias campesinas que habitan actualmente en zona de interés para la ampliación del Parque Nacional Natural Serranía de Chiribiquete hacia zonas viables para su vida digna.</w:t>
      </w:r>
    </w:p>
    <w:p w:rsidR="00E84A56" w:rsidRDefault="00E84A56" w:rsidP="004216DD">
      <w:pPr>
        <w:pStyle w:val="Default"/>
        <w:jc w:val="both"/>
        <w:rPr>
          <w:rFonts w:asciiTheme="majorHAnsi" w:hAnsiTheme="majorHAnsi" w:cstheme="majorHAnsi"/>
          <w:color w:val="auto"/>
          <w:sz w:val="22"/>
          <w:szCs w:val="22"/>
        </w:rPr>
      </w:pPr>
    </w:p>
    <w:p w:rsidR="00E84A56" w:rsidRDefault="00E84A56" w:rsidP="004216DD">
      <w:pPr>
        <w:pStyle w:val="Default"/>
        <w:jc w:val="both"/>
        <w:rPr>
          <w:rFonts w:asciiTheme="majorHAnsi" w:hAnsiTheme="majorHAnsi" w:cstheme="majorHAnsi"/>
          <w:color w:val="auto"/>
          <w:sz w:val="22"/>
          <w:szCs w:val="22"/>
        </w:rPr>
      </w:pPr>
      <w:r>
        <w:rPr>
          <w:rFonts w:asciiTheme="majorHAnsi" w:hAnsiTheme="majorHAnsi" w:cstheme="majorHAnsi"/>
          <w:color w:val="auto"/>
          <w:sz w:val="22"/>
          <w:szCs w:val="22"/>
        </w:rPr>
        <w:t xml:space="preserve">El objeto del acuerdo es proveer tierra </w:t>
      </w:r>
      <w:r w:rsidR="00E24B61">
        <w:rPr>
          <w:rFonts w:asciiTheme="majorHAnsi" w:hAnsiTheme="majorHAnsi" w:cstheme="majorHAnsi"/>
          <w:color w:val="auto"/>
          <w:sz w:val="22"/>
          <w:szCs w:val="22"/>
        </w:rPr>
        <w:t>a tres</w:t>
      </w:r>
      <w:r>
        <w:rPr>
          <w:rFonts w:asciiTheme="majorHAnsi" w:hAnsiTheme="majorHAnsi" w:cstheme="majorHAnsi"/>
          <w:color w:val="auto"/>
          <w:sz w:val="22"/>
          <w:szCs w:val="22"/>
        </w:rPr>
        <w:t xml:space="preserve"> familias campesinas y formular, estructurar, cofinanciar y ejecutar proyectos productivos que contribuyan al mejoramiento de sus condiciones de vida, dentro de las acciones necesarias para proceder con la ampliación del PNN:</w:t>
      </w:r>
    </w:p>
    <w:p w:rsidR="00E84A56" w:rsidRDefault="00E84A56" w:rsidP="004216DD">
      <w:pPr>
        <w:pStyle w:val="Default"/>
        <w:jc w:val="both"/>
        <w:rPr>
          <w:rFonts w:asciiTheme="majorHAnsi" w:hAnsiTheme="majorHAnsi" w:cstheme="majorHAnsi"/>
          <w:color w:val="auto"/>
          <w:sz w:val="22"/>
          <w:szCs w:val="22"/>
        </w:rPr>
      </w:pPr>
    </w:p>
    <w:p w:rsidR="00E84A56" w:rsidRDefault="00E84A56" w:rsidP="004216DD">
      <w:pPr>
        <w:pStyle w:val="Default"/>
        <w:jc w:val="both"/>
        <w:rPr>
          <w:rFonts w:asciiTheme="majorHAnsi" w:hAnsiTheme="majorHAnsi" w:cstheme="majorHAnsi"/>
          <w:color w:val="auto"/>
          <w:sz w:val="22"/>
          <w:szCs w:val="22"/>
        </w:rPr>
      </w:pPr>
      <w:r>
        <w:rPr>
          <w:rFonts w:asciiTheme="majorHAnsi" w:hAnsiTheme="majorHAnsi" w:cstheme="majorHAnsi"/>
          <w:color w:val="auto"/>
          <w:sz w:val="22"/>
          <w:szCs w:val="22"/>
        </w:rPr>
        <w:t>Como compromisos de las partes están:</w:t>
      </w:r>
    </w:p>
    <w:p w:rsidR="00E84A56" w:rsidRDefault="00E84A56" w:rsidP="004216DD">
      <w:pPr>
        <w:pStyle w:val="Default"/>
        <w:jc w:val="both"/>
        <w:rPr>
          <w:rFonts w:asciiTheme="majorHAnsi" w:hAnsiTheme="majorHAnsi" w:cstheme="majorHAnsi"/>
          <w:color w:val="auto"/>
          <w:sz w:val="22"/>
          <w:szCs w:val="22"/>
        </w:rPr>
      </w:pPr>
    </w:p>
    <w:p w:rsidR="00E24B61" w:rsidRDefault="00E84A56" w:rsidP="004216DD">
      <w:pPr>
        <w:pStyle w:val="Default"/>
        <w:jc w:val="both"/>
        <w:rPr>
          <w:rFonts w:asciiTheme="majorHAnsi" w:hAnsiTheme="majorHAnsi" w:cstheme="majorHAnsi"/>
          <w:color w:val="auto"/>
          <w:sz w:val="22"/>
          <w:szCs w:val="22"/>
        </w:rPr>
      </w:pPr>
      <w:r>
        <w:rPr>
          <w:rFonts w:asciiTheme="majorHAnsi" w:hAnsiTheme="majorHAnsi" w:cstheme="majorHAnsi"/>
          <w:color w:val="auto"/>
          <w:sz w:val="22"/>
          <w:szCs w:val="22"/>
        </w:rPr>
        <w:t>ANT: adelantar y culminar el proceso de adquisición directa de tierras de predios rurales en el Departamento del Guaviare, que reúnan las condiciones favorables</w:t>
      </w:r>
      <w:r w:rsidR="00E24B61">
        <w:rPr>
          <w:rFonts w:asciiTheme="majorHAnsi" w:hAnsiTheme="majorHAnsi" w:cstheme="majorHAnsi"/>
          <w:color w:val="auto"/>
          <w:sz w:val="22"/>
          <w:szCs w:val="22"/>
        </w:rPr>
        <w:t xml:space="preserve"> para la realización de proyectos productivos a favor de las tres familias campesinas.</w:t>
      </w:r>
    </w:p>
    <w:p w:rsidR="00E24B61" w:rsidRDefault="00E24B61" w:rsidP="004216DD">
      <w:pPr>
        <w:pStyle w:val="Default"/>
        <w:jc w:val="both"/>
        <w:rPr>
          <w:rFonts w:asciiTheme="majorHAnsi" w:hAnsiTheme="majorHAnsi" w:cstheme="majorHAnsi"/>
          <w:color w:val="auto"/>
          <w:sz w:val="22"/>
          <w:szCs w:val="22"/>
        </w:rPr>
      </w:pPr>
    </w:p>
    <w:p w:rsidR="00E24B61" w:rsidRPr="00A665F7" w:rsidRDefault="00E24B61" w:rsidP="00E24B61">
      <w:pPr>
        <w:pStyle w:val="Default"/>
        <w:jc w:val="both"/>
        <w:rPr>
          <w:rFonts w:asciiTheme="majorHAnsi" w:hAnsiTheme="majorHAnsi" w:cstheme="majorHAnsi"/>
          <w:color w:val="auto"/>
          <w:sz w:val="22"/>
          <w:szCs w:val="22"/>
        </w:rPr>
      </w:pPr>
      <w:r>
        <w:rPr>
          <w:rFonts w:asciiTheme="majorHAnsi" w:hAnsiTheme="majorHAnsi" w:cstheme="majorHAnsi"/>
          <w:color w:val="auto"/>
          <w:sz w:val="22"/>
          <w:szCs w:val="22"/>
        </w:rPr>
        <w:t xml:space="preserve">ADR: Formular, estructurar e implementar – conjuntamente con las teres familias campesinas proyectos productivos y cofinanciarlos </w:t>
      </w:r>
    </w:p>
    <w:p w:rsidR="00E24B61" w:rsidRDefault="00E24B61" w:rsidP="004216DD">
      <w:pPr>
        <w:pStyle w:val="Default"/>
        <w:jc w:val="both"/>
        <w:rPr>
          <w:rFonts w:asciiTheme="majorHAnsi" w:hAnsiTheme="majorHAnsi" w:cstheme="majorHAnsi"/>
          <w:color w:val="auto"/>
          <w:sz w:val="22"/>
          <w:szCs w:val="22"/>
        </w:rPr>
      </w:pPr>
    </w:p>
    <w:p w:rsidR="00E24B61" w:rsidRDefault="00E24B61" w:rsidP="004216DD">
      <w:pPr>
        <w:pStyle w:val="Default"/>
        <w:jc w:val="both"/>
        <w:rPr>
          <w:rFonts w:asciiTheme="majorHAnsi" w:hAnsiTheme="majorHAnsi" w:cstheme="majorHAnsi"/>
          <w:color w:val="auto"/>
          <w:sz w:val="22"/>
          <w:szCs w:val="22"/>
        </w:rPr>
      </w:pPr>
      <w:r>
        <w:rPr>
          <w:rFonts w:asciiTheme="majorHAnsi" w:hAnsiTheme="majorHAnsi" w:cstheme="majorHAnsi"/>
          <w:color w:val="auto"/>
          <w:sz w:val="22"/>
          <w:szCs w:val="22"/>
        </w:rPr>
        <w:t xml:space="preserve">DSCI: Continuar la implementación de los beneficios acordados con las tres familias campesinas en el marco, en el marco de los componentes del Plan de Atención Inmediata del Programa Nacional Integral de </w:t>
      </w:r>
      <w:r w:rsidRPr="00E24B61">
        <w:rPr>
          <w:rFonts w:asciiTheme="majorHAnsi" w:hAnsiTheme="majorHAnsi" w:cstheme="majorHAnsi"/>
          <w:color w:val="auto"/>
          <w:sz w:val="22"/>
          <w:szCs w:val="22"/>
        </w:rPr>
        <w:t>sustitución</w:t>
      </w:r>
      <w:r>
        <w:rPr>
          <w:rFonts w:asciiTheme="majorHAnsi" w:hAnsiTheme="majorHAnsi" w:cstheme="majorHAnsi"/>
          <w:color w:val="auto"/>
          <w:sz w:val="22"/>
          <w:szCs w:val="22"/>
        </w:rPr>
        <w:t>, conforme a la tipología de vinculación  que corresponda a cada familia, en los predios que se les adjudiquen conforme a lo establecido en el acuerdo de paz y lo establecido en la vinculación del núcleo familiar.</w:t>
      </w:r>
    </w:p>
    <w:p w:rsidR="00E24B61" w:rsidRPr="00E24B61" w:rsidRDefault="00E24B61" w:rsidP="004216DD">
      <w:pPr>
        <w:pStyle w:val="Default"/>
        <w:jc w:val="both"/>
        <w:rPr>
          <w:rFonts w:asciiTheme="majorHAnsi" w:hAnsiTheme="majorHAnsi" w:cstheme="majorHAnsi"/>
          <w:color w:val="auto"/>
          <w:sz w:val="22"/>
          <w:szCs w:val="22"/>
          <w:u w:val="single"/>
        </w:rPr>
      </w:pPr>
      <w:r>
        <w:rPr>
          <w:rFonts w:asciiTheme="majorHAnsi" w:hAnsiTheme="majorHAnsi" w:cstheme="majorHAnsi"/>
          <w:color w:val="auto"/>
          <w:sz w:val="22"/>
          <w:szCs w:val="22"/>
        </w:rPr>
        <w:lastRenderedPageBreak/>
        <w:t xml:space="preserve">PNNC: Gestionar y hacer seguimiento al cumplimiento del acuerdo, acompañar a las tres familias campesinas y acordar con ellas las actividades permitidas </w:t>
      </w:r>
      <w:r w:rsidR="00755504">
        <w:rPr>
          <w:rFonts w:asciiTheme="majorHAnsi" w:hAnsiTheme="majorHAnsi" w:cstheme="majorHAnsi"/>
          <w:color w:val="auto"/>
          <w:sz w:val="22"/>
          <w:szCs w:val="22"/>
        </w:rPr>
        <w:t xml:space="preserve"> en sus fundos actuales durante el periodo transitorio de ubicación de los predios adjudicados.</w:t>
      </w:r>
    </w:p>
    <w:p w:rsidR="00E24B61" w:rsidRDefault="00E24B61" w:rsidP="004216DD">
      <w:pPr>
        <w:pStyle w:val="Default"/>
        <w:jc w:val="both"/>
        <w:rPr>
          <w:rFonts w:asciiTheme="majorHAnsi" w:hAnsiTheme="majorHAnsi" w:cstheme="majorHAnsi"/>
          <w:color w:val="auto"/>
          <w:sz w:val="22"/>
          <w:szCs w:val="22"/>
        </w:rPr>
      </w:pPr>
    </w:p>
    <w:p w:rsidR="003F6FD8" w:rsidRDefault="00755504" w:rsidP="004216DD">
      <w:pPr>
        <w:pStyle w:val="Default"/>
        <w:jc w:val="both"/>
        <w:rPr>
          <w:rFonts w:asciiTheme="majorHAnsi" w:hAnsiTheme="majorHAnsi" w:cstheme="majorHAnsi"/>
          <w:color w:val="auto"/>
          <w:sz w:val="22"/>
          <w:szCs w:val="22"/>
        </w:rPr>
      </w:pPr>
      <w:r>
        <w:rPr>
          <w:rFonts w:asciiTheme="majorHAnsi" w:hAnsiTheme="majorHAnsi" w:cstheme="majorHAnsi"/>
          <w:color w:val="auto"/>
          <w:sz w:val="22"/>
          <w:szCs w:val="22"/>
        </w:rPr>
        <w:t>Junta de Acción Comunal  (JAC) de Puerto Polaco: Hacer seguimiento al cumplimiento del presente acuerdo hasta la reubicación de las tres familias campesinas  y no autorizar la ubicación de nuevas familias  en la margen derecha del río Itilla.</w:t>
      </w:r>
    </w:p>
    <w:p w:rsidR="00755504" w:rsidRDefault="00755504" w:rsidP="004216DD">
      <w:pPr>
        <w:pStyle w:val="Default"/>
        <w:jc w:val="both"/>
        <w:rPr>
          <w:rFonts w:asciiTheme="majorHAnsi" w:hAnsiTheme="majorHAnsi" w:cstheme="majorHAnsi"/>
          <w:color w:val="auto"/>
          <w:sz w:val="22"/>
          <w:szCs w:val="22"/>
        </w:rPr>
      </w:pPr>
    </w:p>
    <w:p w:rsidR="00755504" w:rsidRDefault="00755504" w:rsidP="004216DD">
      <w:pPr>
        <w:pStyle w:val="Default"/>
        <w:jc w:val="both"/>
        <w:rPr>
          <w:rFonts w:asciiTheme="majorHAnsi" w:hAnsiTheme="majorHAnsi" w:cstheme="majorHAnsi"/>
          <w:color w:val="auto"/>
          <w:sz w:val="22"/>
          <w:szCs w:val="22"/>
        </w:rPr>
      </w:pPr>
      <w:r>
        <w:rPr>
          <w:rFonts w:asciiTheme="majorHAnsi" w:hAnsiTheme="majorHAnsi" w:cstheme="majorHAnsi"/>
          <w:color w:val="auto"/>
          <w:sz w:val="22"/>
          <w:szCs w:val="22"/>
        </w:rPr>
        <w:t>Familias campesinas: (1) Participar activamente en el proceso de adquisición de tierras, formulación, estructuración  e implementación de proyectos productivos conjuntamente con las entidades firmantes. (2) Suspender toda actividad de tala y transformación de los rastrojos y bosques existentes en el área de su finca. (3) No retornar ni hacer uso de la finca que actualmente habitan, una vez se haya garantizado el acceso a la propiedad rural.</w:t>
      </w:r>
    </w:p>
    <w:p w:rsidR="00614FB3" w:rsidRDefault="00614FB3" w:rsidP="004216DD">
      <w:pPr>
        <w:pStyle w:val="Default"/>
        <w:jc w:val="both"/>
        <w:rPr>
          <w:rFonts w:asciiTheme="majorHAnsi" w:hAnsiTheme="majorHAnsi" w:cstheme="majorHAnsi"/>
          <w:color w:val="auto"/>
          <w:sz w:val="22"/>
          <w:szCs w:val="22"/>
        </w:rPr>
      </w:pPr>
    </w:p>
    <w:p w:rsidR="00614FB3" w:rsidRPr="00755504" w:rsidRDefault="00614FB3" w:rsidP="004216DD">
      <w:pPr>
        <w:pStyle w:val="Default"/>
        <w:jc w:val="both"/>
        <w:rPr>
          <w:rFonts w:asciiTheme="majorHAnsi" w:hAnsiTheme="majorHAnsi" w:cstheme="majorHAnsi"/>
          <w:color w:val="auto"/>
          <w:sz w:val="22"/>
          <w:szCs w:val="22"/>
        </w:rPr>
      </w:pPr>
      <w:r>
        <w:rPr>
          <w:rFonts w:asciiTheme="majorHAnsi" w:hAnsiTheme="majorHAnsi" w:cstheme="majorHAnsi"/>
          <w:color w:val="auto"/>
          <w:sz w:val="22"/>
          <w:szCs w:val="22"/>
        </w:rPr>
        <w:t>Las dos familias restantes son de adultos mayores, quienes solicitaron ser reubicados en zona urbana. La gestión se está realizando, las casas ya están en negociación pero se está en espera de otorgarles un negocio que les permita un medio de subsistencia y mejoramiento en sus condiciones de vida.</w:t>
      </w:r>
    </w:p>
    <w:p w:rsidR="00F65624" w:rsidRDefault="00F65624" w:rsidP="004216DD">
      <w:pPr>
        <w:pStyle w:val="Default"/>
        <w:jc w:val="both"/>
        <w:rPr>
          <w:rFonts w:asciiTheme="majorHAnsi" w:hAnsiTheme="majorHAnsi" w:cstheme="majorHAnsi"/>
          <w:color w:val="auto"/>
          <w:sz w:val="22"/>
          <w:szCs w:val="22"/>
          <w:lang w:val="es-ES_tradnl"/>
        </w:rPr>
      </w:pPr>
    </w:p>
    <w:p w:rsidR="006972CD" w:rsidRDefault="006972CD" w:rsidP="00FC3E7D">
      <w:pPr>
        <w:pStyle w:val="Default"/>
        <w:jc w:val="both"/>
        <w:rPr>
          <w:rFonts w:asciiTheme="majorHAnsi" w:hAnsiTheme="majorHAnsi" w:cstheme="majorHAnsi"/>
          <w:color w:val="auto"/>
          <w:sz w:val="22"/>
          <w:szCs w:val="22"/>
          <w:lang w:val="es-ES_tradnl"/>
        </w:rPr>
      </w:pPr>
    </w:p>
    <w:p w:rsidR="00372A9E" w:rsidRPr="00526698" w:rsidRDefault="00E5416C" w:rsidP="00C555B5">
      <w:pPr>
        <w:pStyle w:val="Default"/>
        <w:jc w:val="both"/>
        <w:rPr>
          <w:rFonts w:asciiTheme="majorHAnsi" w:hAnsiTheme="majorHAnsi" w:cstheme="majorHAnsi"/>
          <w:color w:val="538135" w:themeColor="accent6" w:themeShade="BF"/>
          <w:szCs w:val="22"/>
        </w:rPr>
      </w:pPr>
      <w:r w:rsidRPr="00526698">
        <w:rPr>
          <w:rFonts w:asciiTheme="majorHAnsi" w:hAnsiTheme="majorHAnsi" w:cstheme="majorHAnsi"/>
          <w:b/>
          <w:color w:val="538135" w:themeColor="accent6" w:themeShade="BF"/>
          <w:szCs w:val="22"/>
          <w:lang w:val="es-ES_tradnl"/>
        </w:rPr>
        <w:t>Zona 2 –</w:t>
      </w:r>
      <w:r w:rsidR="00C555B5" w:rsidRPr="00526698">
        <w:rPr>
          <w:rFonts w:asciiTheme="majorHAnsi" w:hAnsiTheme="majorHAnsi" w:cstheme="majorHAnsi"/>
          <w:b/>
          <w:color w:val="538135" w:themeColor="accent6" w:themeShade="BF"/>
          <w:szCs w:val="22"/>
          <w:lang w:val="es-ES_tradnl"/>
        </w:rPr>
        <w:t xml:space="preserve"> </w:t>
      </w:r>
      <w:r w:rsidR="00C555B5" w:rsidRPr="00526698">
        <w:rPr>
          <w:rFonts w:asciiTheme="majorHAnsi" w:hAnsiTheme="majorHAnsi" w:cstheme="majorHAnsi"/>
          <w:color w:val="538135" w:themeColor="accent6" w:themeShade="BF"/>
          <w:szCs w:val="22"/>
        </w:rPr>
        <w:t>Reserva Forestal de la Amazonia Ley 2ª/59 Tipo A; vereda Manavire</w:t>
      </w:r>
      <w:r w:rsidR="00D3090D" w:rsidRPr="00526698">
        <w:rPr>
          <w:rFonts w:asciiTheme="majorHAnsi" w:hAnsiTheme="majorHAnsi" w:cstheme="majorHAnsi"/>
          <w:color w:val="538135" w:themeColor="accent6" w:themeShade="BF"/>
          <w:szCs w:val="22"/>
        </w:rPr>
        <w:t xml:space="preserve"> y Alto Angoleta</w:t>
      </w:r>
      <w:r w:rsidR="00C555B5" w:rsidRPr="00526698">
        <w:rPr>
          <w:rFonts w:asciiTheme="majorHAnsi" w:hAnsiTheme="majorHAnsi" w:cstheme="majorHAnsi"/>
          <w:color w:val="538135" w:themeColor="accent6" w:themeShade="BF"/>
          <w:szCs w:val="22"/>
        </w:rPr>
        <w:t xml:space="preserve"> en el municipio de San José del Guaviare, Guaviare.</w:t>
      </w:r>
    </w:p>
    <w:p w:rsidR="00526698" w:rsidRDefault="00526698" w:rsidP="00C555B5">
      <w:pPr>
        <w:pStyle w:val="Default"/>
        <w:jc w:val="both"/>
        <w:rPr>
          <w:rFonts w:asciiTheme="majorHAnsi" w:hAnsiTheme="majorHAnsi" w:cstheme="majorHAnsi"/>
          <w:b/>
          <w:color w:val="auto"/>
          <w:sz w:val="22"/>
          <w:szCs w:val="22"/>
          <w:lang w:val="es-ES_tradnl"/>
        </w:rPr>
      </w:pPr>
    </w:p>
    <w:p w:rsidR="00E5416C" w:rsidRPr="00E5416C" w:rsidRDefault="00E5416C" w:rsidP="00900923">
      <w:pPr>
        <w:pStyle w:val="Default"/>
        <w:jc w:val="center"/>
        <w:rPr>
          <w:rFonts w:asciiTheme="majorHAnsi" w:hAnsiTheme="majorHAnsi" w:cstheme="majorHAnsi"/>
          <w:color w:val="auto"/>
          <w:sz w:val="22"/>
          <w:szCs w:val="22"/>
          <w:lang w:val="es-ES_tradnl"/>
        </w:rPr>
      </w:pPr>
      <w:r w:rsidRPr="00E5416C">
        <w:rPr>
          <w:rFonts w:asciiTheme="majorHAnsi" w:hAnsiTheme="majorHAnsi" w:cstheme="majorHAnsi"/>
          <w:noProof/>
          <w:color w:val="auto"/>
          <w:sz w:val="22"/>
          <w:szCs w:val="22"/>
          <w:lang w:eastAsia="es-CO"/>
        </w:rPr>
        <w:drawing>
          <wp:inline distT="0" distB="0" distL="0" distR="0" wp14:anchorId="256BE976" wp14:editId="37E81D26">
            <wp:extent cx="5041657" cy="3565898"/>
            <wp:effectExtent l="0" t="0" r="6985" b="0"/>
            <wp:docPr id="1945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8" name="Imagen 1"/>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050403" cy="3572084"/>
                    </a:xfrm>
                    <a:prstGeom prst="rect">
                      <a:avLst/>
                    </a:prstGeom>
                    <a:noFill/>
                    <a:ln>
                      <a:noFill/>
                    </a:ln>
                    <a:extLst/>
                  </pic:spPr>
                </pic:pic>
              </a:graphicData>
            </a:graphic>
          </wp:inline>
        </w:drawing>
      </w:r>
    </w:p>
    <w:p w:rsidR="00372A9E" w:rsidRDefault="00DC7E6E" w:rsidP="00E5416C">
      <w:pPr>
        <w:pStyle w:val="Default"/>
        <w:ind w:firstLine="576"/>
        <w:jc w:val="center"/>
        <w:rPr>
          <w:rFonts w:ascii="Arial Narrow" w:hAnsi="Arial Narrow" w:cs="Arial"/>
          <w:sz w:val="18"/>
          <w:szCs w:val="18"/>
        </w:rPr>
      </w:pPr>
      <w:r>
        <w:rPr>
          <w:rFonts w:ascii="Arial Narrow" w:hAnsi="Arial Narrow" w:cs="Arial"/>
          <w:b/>
          <w:sz w:val="18"/>
          <w:szCs w:val="18"/>
        </w:rPr>
        <w:t>Mapa 5</w:t>
      </w:r>
      <w:r w:rsidR="00E5416C" w:rsidRPr="00DA64A6">
        <w:rPr>
          <w:rFonts w:ascii="Arial Narrow" w:hAnsi="Arial Narrow" w:cs="Arial"/>
          <w:b/>
          <w:sz w:val="18"/>
          <w:szCs w:val="18"/>
        </w:rPr>
        <w:t xml:space="preserve">: </w:t>
      </w:r>
      <w:bookmarkStart w:id="2" w:name="_Hlk500832876"/>
      <w:r w:rsidR="009A68E6">
        <w:rPr>
          <w:rFonts w:ascii="Arial Narrow" w:hAnsi="Arial Narrow" w:cs="Arial"/>
          <w:sz w:val="18"/>
          <w:szCs w:val="18"/>
        </w:rPr>
        <w:t>Detalle de Zona 2,</w:t>
      </w:r>
      <w:r w:rsidR="00E5416C" w:rsidRPr="00DA64A6">
        <w:rPr>
          <w:rFonts w:ascii="Arial Narrow" w:hAnsi="Arial Narrow" w:cs="Arial"/>
          <w:sz w:val="18"/>
          <w:szCs w:val="18"/>
        </w:rPr>
        <w:t xml:space="preserve"> </w:t>
      </w:r>
      <w:r w:rsidR="009A68E6">
        <w:rPr>
          <w:rFonts w:ascii="Arial Narrow" w:hAnsi="Arial Narrow" w:cs="Arial"/>
          <w:sz w:val="18"/>
          <w:szCs w:val="18"/>
        </w:rPr>
        <w:t xml:space="preserve">lotes de deforestación en </w:t>
      </w:r>
      <w:r w:rsidR="00E5416C" w:rsidRPr="00DA64A6">
        <w:rPr>
          <w:rFonts w:ascii="Arial Narrow" w:hAnsi="Arial Narrow" w:cs="Arial"/>
          <w:sz w:val="18"/>
          <w:szCs w:val="18"/>
        </w:rPr>
        <w:t>polígono de ampliación PNNSCH</w:t>
      </w:r>
      <w:bookmarkEnd w:id="2"/>
      <w:r w:rsidR="00E5416C" w:rsidRPr="00DA64A6">
        <w:rPr>
          <w:rFonts w:ascii="Arial Narrow" w:hAnsi="Arial Narrow" w:cs="Arial"/>
          <w:sz w:val="18"/>
          <w:szCs w:val="18"/>
        </w:rPr>
        <w:t>, SIG Chiribiquete GEF-CA, 2017</w:t>
      </w:r>
    </w:p>
    <w:p w:rsidR="00790116" w:rsidRPr="00DA64A6" w:rsidRDefault="00790116" w:rsidP="00E5416C">
      <w:pPr>
        <w:pStyle w:val="Default"/>
        <w:ind w:firstLine="576"/>
        <w:jc w:val="center"/>
        <w:rPr>
          <w:rFonts w:asciiTheme="majorHAnsi" w:hAnsiTheme="majorHAnsi" w:cstheme="majorHAnsi"/>
          <w:color w:val="auto"/>
          <w:sz w:val="18"/>
          <w:szCs w:val="18"/>
          <w:lang w:val="es-ES_tradnl"/>
        </w:rPr>
      </w:pPr>
    </w:p>
    <w:p w:rsidR="00526698" w:rsidRDefault="00526698" w:rsidP="00E5416C">
      <w:pPr>
        <w:spacing w:after="160" w:line="259" w:lineRule="auto"/>
        <w:rPr>
          <w:rFonts w:asciiTheme="majorHAnsi" w:hAnsiTheme="majorHAnsi" w:cstheme="majorHAnsi"/>
          <w:sz w:val="22"/>
          <w:szCs w:val="22"/>
        </w:rPr>
      </w:pPr>
    </w:p>
    <w:p w:rsidR="009A68E6" w:rsidRDefault="00E5416C" w:rsidP="00E5416C">
      <w:pPr>
        <w:spacing w:after="160" w:line="259" w:lineRule="auto"/>
        <w:rPr>
          <w:rFonts w:asciiTheme="majorHAnsi" w:hAnsiTheme="majorHAnsi" w:cstheme="majorHAnsi"/>
          <w:sz w:val="22"/>
          <w:szCs w:val="22"/>
        </w:rPr>
      </w:pPr>
      <w:r>
        <w:rPr>
          <w:rFonts w:asciiTheme="majorHAnsi" w:hAnsiTheme="majorHAnsi" w:cstheme="majorHAnsi"/>
          <w:sz w:val="22"/>
          <w:szCs w:val="22"/>
        </w:rPr>
        <w:lastRenderedPageBreak/>
        <w:t xml:space="preserve">La Zona 2, </w:t>
      </w:r>
      <w:r w:rsidR="00DC7E6E">
        <w:rPr>
          <w:rFonts w:asciiTheme="majorHAnsi" w:hAnsiTheme="majorHAnsi" w:cstheme="majorHAnsi"/>
          <w:sz w:val="22"/>
          <w:szCs w:val="22"/>
        </w:rPr>
        <w:t xml:space="preserve">ubicada </w:t>
      </w:r>
      <w:r>
        <w:rPr>
          <w:rFonts w:asciiTheme="majorHAnsi" w:hAnsiTheme="majorHAnsi" w:cstheme="majorHAnsi"/>
          <w:sz w:val="22"/>
          <w:szCs w:val="22"/>
        </w:rPr>
        <w:t xml:space="preserve">en Zona de Reserva Forestal de Ley 2ª/59, tipo A, </w:t>
      </w:r>
      <w:r w:rsidR="009A68E6">
        <w:rPr>
          <w:rFonts w:asciiTheme="majorHAnsi" w:hAnsiTheme="majorHAnsi" w:cstheme="majorHAnsi"/>
          <w:sz w:val="22"/>
          <w:szCs w:val="22"/>
        </w:rPr>
        <w:t>refiere</w:t>
      </w:r>
      <w:r>
        <w:rPr>
          <w:rFonts w:asciiTheme="majorHAnsi" w:hAnsiTheme="majorHAnsi" w:cstheme="majorHAnsi"/>
          <w:sz w:val="22"/>
          <w:szCs w:val="22"/>
        </w:rPr>
        <w:t xml:space="preserve"> la intervención localizada en el sector norte del polígono de ampliación en el municipio de San José </w:t>
      </w:r>
      <w:r w:rsidR="00423EF8">
        <w:rPr>
          <w:rFonts w:asciiTheme="majorHAnsi" w:hAnsiTheme="majorHAnsi" w:cstheme="majorHAnsi"/>
          <w:sz w:val="22"/>
          <w:szCs w:val="22"/>
        </w:rPr>
        <w:t>del Guaviare, Guaviare.</w:t>
      </w:r>
      <w:r w:rsidR="00CA7930">
        <w:rPr>
          <w:rFonts w:asciiTheme="majorHAnsi" w:hAnsiTheme="majorHAnsi" w:cstheme="majorHAnsi"/>
          <w:sz w:val="22"/>
          <w:szCs w:val="22"/>
        </w:rPr>
        <w:t xml:space="preserve"> Este sector corresponde a una de las zonas de mayor deforestación según las alertas tempranas emitidas por el IDEAM para el último trimestre de 2016. Aunque no hay coincidencia territorial con polígonos veredales, habría colindancia con las veredas Manavire y Alto Angoleta.</w:t>
      </w:r>
      <w:r w:rsidR="00423EF8">
        <w:rPr>
          <w:rFonts w:asciiTheme="majorHAnsi" w:hAnsiTheme="majorHAnsi" w:cstheme="majorHAnsi"/>
          <w:sz w:val="22"/>
          <w:szCs w:val="22"/>
        </w:rPr>
        <w:t xml:space="preserve"> </w:t>
      </w:r>
      <w:r w:rsidR="00CA7930">
        <w:rPr>
          <w:rFonts w:asciiTheme="majorHAnsi" w:hAnsiTheme="majorHAnsi" w:cstheme="majorHAnsi"/>
          <w:sz w:val="22"/>
          <w:szCs w:val="22"/>
        </w:rPr>
        <w:t xml:space="preserve">Considerando criterios de forma y búsqueda de límites arcifinios, el límite de ampliación del PNN Serranía de Chiribiquete se ajusta como se muestra en el mapa </w:t>
      </w:r>
      <w:r w:rsidR="00DC7E6E">
        <w:rPr>
          <w:rFonts w:asciiTheme="majorHAnsi" w:hAnsiTheme="majorHAnsi" w:cstheme="majorHAnsi"/>
          <w:sz w:val="22"/>
          <w:szCs w:val="22"/>
        </w:rPr>
        <w:t>6</w:t>
      </w:r>
      <w:r w:rsidR="00CA7930">
        <w:rPr>
          <w:rFonts w:asciiTheme="majorHAnsi" w:hAnsiTheme="majorHAnsi" w:cstheme="majorHAnsi"/>
          <w:sz w:val="22"/>
          <w:szCs w:val="22"/>
        </w:rPr>
        <w:t>.</w:t>
      </w:r>
    </w:p>
    <w:p w:rsidR="009A68E6" w:rsidRDefault="009A68E6" w:rsidP="00E5416C">
      <w:pPr>
        <w:spacing w:after="160" w:line="259" w:lineRule="auto"/>
        <w:rPr>
          <w:rFonts w:asciiTheme="majorHAnsi" w:hAnsiTheme="majorHAnsi" w:cstheme="majorHAnsi"/>
          <w:sz w:val="22"/>
          <w:szCs w:val="22"/>
        </w:rPr>
      </w:pPr>
      <w:r>
        <w:rPr>
          <w:rFonts w:asciiTheme="majorHAnsi" w:hAnsiTheme="majorHAnsi" w:cstheme="majorHAnsi"/>
          <w:sz w:val="22"/>
          <w:szCs w:val="22"/>
        </w:rPr>
        <w:t>Los análisis de imágenes satelitales del último trimestre y la validación de información con líderes locales, corrobora que los lotes identi</w:t>
      </w:r>
      <w:r w:rsidR="00DC7E6E">
        <w:rPr>
          <w:rFonts w:asciiTheme="majorHAnsi" w:hAnsiTheme="majorHAnsi" w:cstheme="majorHAnsi"/>
          <w:sz w:val="22"/>
          <w:szCs w:val="22"/>
        </w:rPr>
        <w:t>ficados en amarillo en el mapa 5</w:t>
      </w:r>
      <w:r>
        <w:rPr>
          <w:rFonts w:asciiTheme="majorHAnsi" w:hAnsiTheme="majorHAnsi" w:cstheme="majorHAnsi"/>
          <w:sz w:val="22"/>
          <w:szCs w:val="22"/>
        </w:rPr>
        <w:t xml:space="preserve"> y detallados en l</w:t>
      </w:r>
      <w:r w:rsidR="00CA7930">
        <w:rPr>
          <w:rFonts w:asciiTheme="majorHAnsi" w:hAnsiTheme="majorHAnsi" w:cstheme="majorHAnsi"/>
          <w:sz w:val="22"/>
          <w:szCs w:val="22"/>
        </w:rPr>
        <w:t>os</w:t>
      </w:r>
      <w:r>
        <w:rPr>
          <w:rFonts w:asciiTheme="majorHAnsi" w:hAnsiTheme="majorHAnsi" w:cstheme="majorHAnsi"/>
          <w:sz w:val="22"/>
          <w:szCs w:val="22"/>
        </w:rPr>
        <w:t xml:space="preserve"> mapa</w:t>
      </w:r>
      <w:r w:rsidR="00CA7930">
        <w:rPr>
          <w:rFonts w:asciiTheme="majorHAnsi" w:hAnsiTheme="majorHAnsi" w:cstheme="majorHAnsi"/>
          <w:sz w:val="22"/>
          <w:szCs w:val="22"/>
        </w:rPr>
        <w:t>s</w:t>
      </w:r>
      <w:r>
        <w:rPr>
          <w:rFonts w:asciiTheme="majorHAnsi" w:hAnsiTheme="majorHAnsi" w:cstheme="majorHAnsi"/>
          <w:sz w:val="22"/>
          <w:szCs w:val="22"/>
        </w:rPr>
        <w:t xml:space="preserve"> </w:t>
      </w:r>
      <w:r w:rsidR="00DC7E6E">
        <w:rPr>
          <w:rFonts w:asciiTheme="majorHAnsi" w:hAnsiTheme="majorHAnsi" w:cstheme="majorHAnsi"/>
          <w:sz w:val="22"/>
          <w:szCs w:val="22"/>
        </w:rPr>
        <w:t>7</w:t>
      </w:r>
      <w:r w:rsidR="00CA7930">
        <w:rPr>
          <w:rFonts w:asciiTheme="majorHAnsi" w:hAnsiTheme="majorHAnsi" w:cstheme="majorHAnsi"/>
          <w:sz w:val="22"/>
          <w:szCs w:val="22"/>
        </w:rPr>
        <w:t xml:space="preserve"> y </w:t>
      </w:r>
      <w:r w:rsidR="00DC7E6E">
        <w:rPr>
          <w:rFonts w:asciiTheme="majorHAnsi" w:hAnsiTheme="majorHAnsi" w:cstheme="majorHAnsi"/>
          <w:sz w:val="22"/>
          <w:szCs w:val="22"/>
        </w:rPr>
        <w:t>8</w:t>
      </w:r>
      <w:r>
        <w:rPr>
          <w:rFonts w:asciiTheme="majorHAnsi" w:hAnsiTheme="majorHAnsi" w:cstheme="majorHAnsi"/>
          <w:sz w:val="22"/>
          <w:szCs w:val="22"/>
        </w:rPr>
        <w:t xml:space="preserve"> son, en su totalidad, abiertos de los últimos seis meses del presente año</w:t>
      </w:r>
      <w:r w:rsidR="00434BA9">
        <w:rPr>
          <w:rFonts w:asciiTheme="majorHAnsi" w:hAnsiTheme="majorHAnsi" w:cstheme="majorHAnsi"/>
          <w:sz w:val="22"/>
          <w:szCs w:val="22"/>
        </w:rPr>
        <w:t xml:space="preserve"> y corresponden a lotes de deforestación sin ocupación</w:t>
      </w:r>
      <w:r w:rsidR="002700F5">
        <w:rPr>
          <w:rFonts w:asciiTheme="majorHAnsi" w:hAnsiTheme="majorHAnsi" w:cstheme="majorHAnsi"/>
          <w:sz w:val="22"/>
          <w:szCs w:val="22"/>
        </w:rPr>
        <w:t xml:space="preserve"> asociados a usos de carácter ilegal, esta condición define un tratamiento diferencial para la zona que correspondería a la intervención de la fuerza pública</w:t>
      </w:r>
      <w:r>
        <w:rPr>
          <w:rFonts w:asciiTheme="majorHAnsi" w:hAnsiTheme="majorHAnsi" w:cstheme="majorHAnsi"/>
          <w:sz w:val="22"/>
          <w:szCs w:val="22"/>
        </w:rPr>
        <w:t xml:space="preserve">. </w:t>
      </w:r>
    </w:p>
    <w:p w:rsidR="00CA7930" w:rsidRDefault="00900923" w:rsidP="00CA7930">
      <w:pPr>
        <w:spacing w:after="160" w:line="259" w:lineRule="auto"/>
        <w:jc w:val="center"/>
        <w:rPr>
          <w:rFonts w:asciiTheme="majorHAnsi" w:hAnsiTheme="majorHAnsi" w:cstheme="majorHAnsi"/>
          <w:sz w:val="22"/>
          <w:szCs w:val="22"/>
        </w:rPr>
      </w:pPr>
      <w:r w:rsidRPr="00900923">
        <w:rPr>
          <w:rFonts w:asciiTheme="majorHAnsi" w:hAnsiTheme="majorHAnsi" w:cstheme="majorHAnsi"/>
          <w:noProof/>
          <w:sz w:val="22"/>
          <w:szCs w:val="22"/>
          <w:lang w:val="es-CO" w:eastAsia="es-CO"/>
        </w:rPr>
        <w:drawing>
          <wp:inline distT="0" distB="0" distL="0" distR="0">
            <wp:extent cx="5093970" cy="3532484"/>
            <wp:effectExtent l="0" t="0" r="0" b="0"/>
            <wp:docPr id="2" name="Imagen 2" descr="C:\Users\buitr\Desktop\MAPAS Ago-2017\Mapa_intervención_ampliación_ventana San Jos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uitr\Desktop\MAPAS Ago-2017\Mapa_intervención_ampliación_ventana San Jose1.jp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1986"/>
                    <a:stretch/>
                  </pic:blipFill>
                  <pic:spPr bwMode="auto">
                    <a:xfrm>
                      <a:off x="0" y="0"/>
                      <a:ext cx="5096168" cy="3534008"/>
                    </a:xfrm>
                    <a:prstGeom prst="rect">
                      <a:avLst/>
                    </a:prstGeom>
                    <a:noFill/>
                    <a:ln>
                      <a:noFill/>
                    </a:ln>
                    <a:extLst>
                      <a:ext uri="{53640926-AAD7-44D8-BBD7-CCE9431645EC}">
                        <a14:shadowObscured xmlns:a14="http://schemas.microsoft.com/office/drawing/2010/main"/>
                      </a:ext>
                    </a:extLst>
                  </pic:spPr>
                </pic:pic>
              </a:graphicData>
            </a:graphic>
          </wp:inline>
        </w:drawing>
      </w:r>
    </w:p>
    <w:p w:rsidR="00CA7930" w:rsidRDefault="00DC7E6E" w:rsidP="00CA7930">
      <w:pPr>
        <w:spacing w:after="160" w:line="259" w:lineRule="auto"/>
        <w:jc w:val="center"/>
        <w:rPr>
          <w:rFonts w:ascii="Arial Narrow" w:hAnsi="Arial Narrow" w:cs="Arial"/>
          <w:color w:val="000000"/>
          <w:sz w:val="18"/>
          <w:szCs w:val="18"/>
          <w:lang w:val="es-CO"/>
        </w:rPr>
      </w:pPr>
      <w:r>
        <w:rPr>
          <w:rFonts w:ascii="Arial Narrow" w:hAnsi="Arial Narrow" w:cs="Arial"/>
          <w:b/>
          <w:color w:val="000000"/>
          <w:sz w:val="18"/>
          <w:szCs w:val="18"/>
          <w:lang w:val="es-CO"/>
        </w:rPr>
        <w:t>Mapa 6</w:t>
      </w:r>
      <w:r w:rsidR="00434BA9" w:rsidRPr="00CA7930">
        <w:rPr>
          <w:rFonts w:ascii="Arial Narrow" w:hAnsi="Arial Narrow" w:cs="Arial"/>
          <w:b/>
          <w:color w:val="000000"/>
          <w:sz w:val="18"/>
          <w:szCs w:val="18"/>
          <w:lang w:val="es-CO"/>
        </w:rPr>
        <w:t>:</w:t>
      </w:r>
      <w:r w:rsidR="00434BA9" w:rsidRPr="00CA7930">
        <w:rPr>
          <w:rFonts w:ascii="Arial Narrow" w:hAnsi="Arial Narrow" w:cs="Arial"/>
          <w:color w:val="000000"/>
          <w:sz w:val="18"/>
          <w:szCs w:val="18"/>
          <w:lang w:val="es-CO"/>
        </w:rPr>
        <w:t xml:space="preserve"> </w:t>
      </w:r>
      <w:r w:rsidR="00CA7930">
        <w:rPr>
          <w:rFonts w:ascii="Arial Narrow" w:hAnsi="Arial Narrow" w:cs="Arial"/>
          <w:color w:val="000000"/>
          <w:sz w:val="18"/>
          <w:szCs w:val="18"/>
          <w:lang w:val="es-CO"/>
        </w:rPr>
        <w:t>Ajuste al polígono de ampliación en el sector norte, San José del Guaviare.</w:t>
      </w:r>
      <w:r w:rsidR="00F65624">
        <w:rPr>
          <w:rFonts w:ascii="Arial Narrow" w:hAnsi="Arial Narrow" w:cs="Arial"/>
          <w:color w:val="000000"/>
          <w:sz w:val="18"/>
          <w:szCs w:val="18"/>
          <w:lang w:val="es-CO"/>
        </w:rPr>
        <w:t xml:space="preserve"> </w:t>
      </w:r>
      <w:r w:rsidR="00F65624" w:rsidRPr="00DA64A6">
        <w:rPr>
          <w:rFonts w:ascii="Arial Narrow" w:hAnsi="Arial Narrow" w:cs="Arial"/>
          <w:sz w:val="18"/>
          <w:szCs w:val="18"/>
        </w:rPr>
        <w:t>SIG Chiribiquete GEF-CA, 2017</w:t>
      </w:r>
    </w:p>
    <w:p w:rsidR="00053B22" w:rsidRDefault="00053B22" w:rsidP="005F5638">
      <w:pPr>
        <w:spacing w:after="160" w:line="259" w:lineRule="auto"/>
        <w:rPr>
          <w:rFonts w:asciiTheme="majorHAnsi" w:hAnsiTheme="majorHAnsi" w:cs="Arial"/>
          <w:color w:val="000000"/>
          <w:sz w:val="22"/>
          <w:szCs w:val="18"/>
          <w:lang w:val="es-CO"/>
        </w:rPr>
      </w:pPr>
    </w:p>
    <w:p w:rsidR="00FD290E" w:rsidRDefault="00FD290E" w:rsidP="005F5638">
      <w:pPr>
        <w:spacing w:after="160" w:line="259" w:lineRule="auto"/>
        <w:rPr>
          <w:rFonts w:asciiTheme="majorHAnsi" w:hAnsiTheme="majorHAnsi" w:cstheme="majorHAnsi"/>
          <w:sz w:val="22"/>
          <w:szCs w:val="22"/>
        </w:rPr>
      </w:pPr>
      <w:r w:rsidRPr="00EF5F34">
        <w:rPr>
          <w:rFonts w:asciiTheme="majorHAnsi" w:hAnsiTheme="majorHAnsi" w:cstheme="majorHAnsi"/>
          <w:sz w:val="22"/>
          <w:szCs w:val="22"/>
        </w:rPr>
        <w:t>En reunión sostenida en</w:t>
      </w:r>
      <w:r>
        <w:rPr>
          <w:rFonts w:asciiTheme="majorHAnsi" w:hAnsiTheme="majorHAnsi" w:cstheme="majorHAnsi"/>
          <w:sz w:val="22"/>
          <w:szCs w:val="22"/>
        </w:rPr>
        <w:t xml:space="preserve"> el corregimiento El Capricho el día 22 de septiembre de 2017, se socializó la propuesta de ampliación del PNNSCH con representantes de las veredas Manavire, Alto Angoleta y otros, en la que se acordó realizar reunión específica para el diálogo con la comunidad de la vereda Manavire sobre la iniciativa de ampliación y los avances en el proceso para la segunda quincena del mes de octubre de 2017. En la vereda Alto Angoleta no fue posible acordar fecha para el mismo ejercicio debido a las restricciones de orden público en la zona.</w:t>
      </w:r>
    </w:p>
    <w:p w:rsidR="00FD290E" w:rsidRDefault="00FD290E" w:rsidP="005F5638">
      <w:pPr>
        <w:spacing w:after="160" w:line="259" w:lineRule="auto"/>
        <w:rPr>
          <w:rFonts w:asciiTheme="majorHAnsi" w:hAnsiTheme="majorHAnsi" w:cs="Arial"/>
          <w:color w:val="000000"/>
          <w:sz w:val="22"/>
          <w:szCs w:val="18"/>
          <w:lang w:val="es-CO"/>
        </w:rPr>
      </w:pPr>
    </w:p>
    <w:p w:rsidR="001952CE" w:rsidRDefault="001952CE" w:rsidP="005F5638">
      <w:pPr>
        <w:spacing w:after="160" w:line="259" w:lineRule="auto"/>
        <w:rPr>
          <w:rFonts w:asciiTheme="majorHAnsi" w:hAnsiTheme="majorHAnsi" w:cs="Arial"/>
          <w:color w:val="000000"/>
          <w:sz w:val="22"/>
          <w:szCs w:val="18"/>
          <w:lang w:val="es-CO"/>
        </w:rPr>
      </w:pPr>
      <w:r>
        <w:rPr>
          <w:rFonts w:asciiTheme="majorHAnsi" w:hAnsiTheme="majorHAnsi" w:cs="Arial"/>
          <w:color w:val="000000"/>
          <w:sz w:val="22"/>
          <w:szCs w:val="18"/>
          <w:lang w:val="es-CO"/>
        </w:rPr>
        <w:lastRenderedPageBreak/>
        <w:t xml:space="preserve">El día 21 de octubre de 2017, se realizó reunión de socialización de la propuesta de ampliación con los comuneros de la vereda Manavire en la caseta comunal de la vereda, el principal interés de la comunidad es verificar que no están adentro del polígono de ampliación. Se comprometen a comunicarse con la entidad para proponer una fecha de recorrido de verificación de límites, lo cual no ha sucedido a la fecha de entrega del presente informe. </w:t>
      </w:r>
    </w:p>
    <w:p w:rsidR="00F96EBF" w:rsidRDefault="00F96EBF" w:rsidP="005F5638">
      <w:pPr>
        <w:spacing w:after="160" w:line="259" w:lineRule="auto"/>
        <w:rPr>
          <w:rFonts w:asciiTheme="majorHAnsi" w:hAnsiTheme="majorHAnsi" w:cs="Arial"/>
          <w:color w:val="000000"/>
          <w:sz w:val="22"/>
          <w:szCs w:val="18"/>
          <w:lang w:val="es-CO"/>
        </w:rPr>
      </w:pPr>
    </w:p>
    <w:p w:rsidR="0070110A" w:rsidRDefault="00053B22" w:rsidP="00F96EBF">
      <w:pPr>
        <w:spacing w:after="160" w:line="259" w:lineRule="auto"/>
        <w:jc w:val="center"/>
        <w:rPr>
          <w:rFonts w:ascii="Arial Narrow" w:hAnsi="Arial Narrow" w:cs="Arial"/>
          <w:b/>
          <w:color w:val="000000"/>
          <w:sz w:val="18"/>
          <w:szCs w:val="18"/>
          <w:lang w:val="es-CO"/>
        </w:rPr>
      </w:pPr>
      <w:r w:rsidRPr="00053B22">
        <w:rPr>
          <w:rFonts w:ascii="Arial Narrow" w:hAnsi="Arial Narrow" w:cs="Arial"/>
          <w:b/>
          <w:color w:val="000000"/>
          <w:sz w:val="18"/>
          <w:szCs w:val="18"/>
          <w:lang w:val="es-CO"/>
        </w:rPr>
        <w:object w:dxaOrig="30060" w:dyaOrig="212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0.05pt;height:283.6pt" o:ole="">
            <v:imagedata r:id="rId15" o:title=""/>
          </v:shape>
          <o:OLEObject Type="Embed" ProgID="AcroExch.Document.DC" ShapeID="_x0000_i1025" DrawAspect="Content" ObjectID="_1647433224" r:id="rId16"/>
        </w:object>
      </w:r>
    </w:p>
    <w:p w:rsidR="00F96EBF" w:rsidRDefault="00F96EBF" w:rsidP="00F96EBF">
      <w:pPr>
        <w:spacing w:after="160" w:line="259" w:lineRule="auto"/>
        <w:jc w:val="center"/>
        <w:rPr>
          <w:rFonts w:ascii="Arial Narrow" w:hAnsi="Arial Narrow" w:cs="Arial"/>
          <w:color w:val="000000"/>
          <w:sz w:val="18"/>
          <w:szCs w:val="18"/>
          <w:lang w:val="es-CO"/>
        </w:rPr>
      </w:pPr>
      <w:r w:rsidRPr="00CA7930">
        <w:rPr>
          <w:rFonts w:ascii="Arial Narrow" w:hAnsi="Arial Narrow" w:cs="Arial"/>
          <w:b/>
          <w:color w:val="000000"/>
          <w:sz w:val="18"/>
          <w:szCs w:val="18"/>
          <w:lang w:val="es-CO"/>
        </w:rPr>
        <w:t xml:space="preserve">Mapa </w:t>
      </w:r>
      <w:r>
        <w:rPr>
          <w:rFonts w:ascii="Arial Narrow" w:hAnsi="Arial Narrow" w:cs="Arial"/>
          <w:b/>
          <w:color w:val="000000"/>
          <w:sz w:val="18"/>
          <w:szCs w:val="18"/>
          <w:lang w:val="es-CO"/>
        </w:rPr>
        <w:t>7</w:t>
      </w:r>
      <w:r w:rsidRPr="00CA7930">
        <w:rPr>
          <w:rFonts w:ascii="Arial Narrow" w:hAnsi="Arial Narrow" w:cs="Arial"/>
          <w:b/>
          <w:color w:val="000000"/>
          <w:sz w:val="18"/>
          <w:szCs w:val="18"/>
          <w:lang w:val="es-CO"/>
        </w:rPr>
        <w:t>:</w:t>
      </w:r>
      <w:r>
        <w:rPr>
          <w:rFonts w:ascii="Arial Narrow" w:hAnsi="Arial Narrow" w:cs="Arial"/>
          <w:color w:val="000000"/>
          <w:sz w:val="18"/>
          <w:szCs w:val="18"/>
          <w:lang w:val="es-CO"/>
        </w:rPr>
        <w:t xml:space="preserve"> </w:t>
      </w:r>
      <w:bookmarkStart w:id="3" w:name="_Hlk500832962"/>
      <w:r>
        <w:rPr>
          <w:rFonts w:ascii="Arial Narrow" w:hAnsi="Arial Narrow" w:cs="Arial"/>
          <w:color w:val="000000"/>
          <w:sz w:val="18"/>
          <w:szCs w:val="18"/>
          <w:lang w:val="es-CO"/>
        </w:rPr>
        <w:t>Detalle y temporalidad de lotes abiertos en la zona 2 – sector Manavire</w:t>
      </w:r>
      <w:bookmarkEnd w:id="3"/>
      <w:r>
        <w:rPr>
          <w:rFonts w:ascii="Arial Narrow" w:hAnsi="Arial Narrow" w:cs="Arial"/>
          <w:color w:val="000000"/>
          <w:sz w:val="18"/>
          <w:szCs w:val="18"/>
          <w:lang w:val="es-CO"/>
        </w:rPr>
        <w:t xml:space="preserve">. </w:t>
      </w:r>
      <w:r w:rsidR="00F65624" w:rsidRPr="00DA64A6">
        <w:rPr>
          <w:rFonts w:ascii="Arial Narrow" w:hAnsi="Arial Narrow" w:cs="Arial"/>
          <w:sz w:val="18"/>
          <w:szCs w:val="18"/>
        </w:rPr>
        <w:t>SIG Chiribiquete GEF-CA, 2017</w:t>
      </w:r>
      <w:r>
        <w:rPr>
          <w:rFonts w:ascii="Arial Narrow" w:hAnsi="Arial Narrow" w:cs="Arial"/>
          <w:color w:val="000000"/>
          <w:sz w:val="18"/>
          <w:szCs w:val="18"/>
          <w:lang w:val="es-CO"/>
        </w:rPr>
        <w:t>.</w:t>
      </w:r>
    </w:p>
    <w:p w:rsidR="00830214" w:rsidRDefault="00830214" w:rsidP="005F5638">
      <w:pPr>
        <w:spacing w:after="160" w:line="259" w:lineRule="auto"/>
        <w:rPr>
          <w:rFonts w:asciiTheme="majorHAnsi" w:hAnsiTheme="majorHAnsi" w:cs="Arial"/>
          <w:color w:val="000000"/>
          <w:sz w:val="22"/>
          <w:szCs w:val="18"/>
          <w:lang w:val="es-CO"/>
        </w:rPr>
      </w:pPr>
    </w:p>
    <w:p w:rsidR="003B5B60" w:rsidRDefault="001952CE" w:rsidP="005F5638">
      <w:pPr>
        <w:spacing w:after="160" w:line="259" w:lineRule="auto"/>
        <w:rPr>
          <w:rFonts w:asciiTheme="majorHAnsi" w:hAnsiTheme="majorHAnsi" w:cs="Arial"/>
          <w:color w:val="000000"/>
          <w:sz w:val="22"/>
          <w:szCs w:val="18"/>
          <w:lang w:val="es-CO"/>
        </w:rPr>
      </w:pPr>
      <w:r>
        <w:rPr>
          <w:rFonts w:asciiTheme="majorHAnsi" w:hAnsiTheme="majorHAnsi" w:cs="Arial"/>
          <w:color w:val="000000"/>
          <w:sz w:val="22"/>
          <w:szCs w:val="18"/>
          <w:lang w:val="es-CO"/>
        </w:rPr>
        <w:t xml:space="preserve">En relación con la vereda Alto Angoleta, en comunicación con el presidente de la JAC </w:t>
      </w:r>
      <w:r w:rsidR="003B5B60">
        <w:rPr>
          <w:rFonts w:asciiTheme="majorHAnsi" w:hAnsiTheme="majorHAnsi" w:cs="Arial"/>
          <w:color w:val="000000"/>
          <w:sz w:val="22"/>
          <w:szCs w:val="18"/>
          <w:lang w:val="es-CO"/>
        </w:rPr>
        <w:t xml:space="preserve">se acordó que por temas de riesgo público no era conveniente organizar una reunión con la comunidad, por lo tanto y según su propuesta, se entregaron los insumos cartográficos y documentales pertinentes y necesarios para que él en asamblea general de la vereda, hiciera la socialización de la propuesta de ampliación del PNNSCH. No obstante, se conoce por análisis satelitales e información de sobrevuelos de verificación, que en colindancia con el polígono de ampliación, no existe ocupación. </w:t>
      </w:r>
    </w:p>
    <w:p w:rsidR="00CA7930" w:rsidRPr="005F5638" w:rsidRDefault="00F60A3F" w:rsidP="00811161">
      <w:pPr>
        <w:spacing w:after="160" w:line="259" w:lineRule="auto"/>
        <w:jc w:val="center"/>
        <w:rPr>
          <w:rFonts w:asciiTheme="majorHAnsi" w:hAnsiTheme="majorHAnsi" w:cs="Arial"/>
          <w:color w:val="000000"/>
          <w:sz w:val="22"/>
          <w:szCs w:val="18"/>
          <w:lang w:val="es-CO"/>
        </w:rPr>
      </w:pPr>
      <w:r w:rsidRPr="00F60A3F">
        <w:rPr>
          <w:rFonts w:asciiTheme="majorHAnsi" w:hAnsiTheme="majorHAnsi" w:cs="Arial"/>
          <w:noProof/>
          <w:color w:val="000000"/>
          <w:sz w:val="22"/>
          <w:szCs w:val="18"/>
          <w:lang w:val="es-CO" w:eastAsia="es-CO"/>
        </w:rPr>
        <w:lastRenderedPageBreak/>
        <w:drawing>
          <wp:inline distT="0" distB="0" distL="0" distR="0">
            <wp:extent cx="5048250" cy="3600449"/>
            <wp:effectExtent l="133350" t="114300" r="152400" b="172085"/>
            <wp:docPr id="12" name="Imagen 12" descr="C:\Mis Documentos\Documentos\DTAM-2017\AMPLIACIÓN\Salidas gráficas-2017\Intervencion_Ampliacion_ventana_Alto Angoleta_Hz_A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Mis Documentos\Documentos\DTAM-2017\AMPLIACIÓN\Salidas gráficas-2017\Intervencion_Ampliacion_ventana_Alto Angoleta_Hz_A0.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28589" cy="1589446"/>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434BA9" w:rsidRPr="00CA7930" w:rsidRDefault="00CA7930" w:rsidP="00CA7930">
      <w:pPr>
        <w:spacing w:after="160" w:line="259" w:lineRule="auto"/>
        <w:jc w:val="center"/>
        <w:rPr>
          <w:rFonts w:ascii="Arial Narrow" w:hAnsi="Arial Narrow" w:cs="Arial"/>
          <w:color w:val="000000"/>
          <w:sz w:val="18"/>
          <w:szCs w:val="18"/>
          <w:lang w:val="es-CO"/>
        </w:rPr>
      </w:pPr>
      <w:r w:rsidRPr="00CA7930">
        <w:rPr>
          <w:rFonts w:ascii="Arial Narrow" w:hAnsi="Arial Narrow" w:cs="Arial"/>
          <w:b/>
          <w:color w:val="000000"/>
          <w:sz w:val="18"/>
          <w:szCs w:val="18"/>
          <w:lang w:val="es-CO"/>
        </w:rPr>
        <w:t xml:space="preserve">Mapa </w:t>
      </w:r>
      <w:r w:rsidR="00DC7E6E">
        <w:rPr>
          <w:rFonts w:ascii="Arial Narrow" w:hAnsi="Arial Narrow" w:cs="Arial"/>
          <w:b/>
          <w:color w:val="000000"/>
          <w:sz w:val="18"/>
          <w:szCs w:val="18"/>
          <w:lang w:val="es-CO"/>
        </w:rPr>
        <w:t>8</w:t>
      </w:r>
      <w:r w:rsidRPr="00CA7930">
        <w:rPr>
          <w:rFonts w:ascii="Arial Narrow" w:hAnsi="Arial Narrow" w:cs="Arial"/>
          <w:b/>
          <w:color w:val="000000"/>
          <w:sz w:val="18"/>
          <w:szCs w:val="18"/>
          <w:lang w:val="es-CO"/>
        </w:rPr>
        <w:t>:</w:t>
      </w:r>
      <w:r>
        <w:rPr>
          <w:rFonts w:ascii="Arial Narrow" w:hAnsi="Arial Narrow" w:cs="Arial"/>
          <w:color w:val="000000"/>
          <w:sz w:val="18"/>
          <w:szCs w:val="18"/>
          <w:lang w:val="es-CO"/>
        </w:rPr>
        <w:t xml:space="preserve"> </w:t>
      </w:r>
      <w:bookmarkStart w:id="4" w:name="_Hlk500833007"/>
      <w:r w:rsidR="00434BA9" w:rsidRPr="00CA7930">
        <w:rPr>
          <w:rFonts w:ascii="Arial Narrow" w:hAnsi="Arial Narrow" w:cs="Arial"/>
          <w:color w:val="000000"/>
          <w:sz w:val="18"/>
          <w:szCs w:val="18"/>
          <w:lang w:val="es-CO"/>
        </w:rPr>
        <w:t xml:space="preserve">Detalle </w:t>
      </w:r>
      <w:r w:rsidRPr="00CA7930">
        <w:rPr>
          <w:rFonts w:ascii="Arial Narrow" w:hAnsi="Arial Narrow" w:cs="Arial"/>
          <w:color w:val="000000"/>
          <w:sz w:val="18"/>
          <w:szCs w:val="18"/>
          <w:lang w:val="es-CO"/>
        </w:rPr>
        <w:t>y</w:t>
      </w:r>
      <w:r w:rsidR="00434BA9" w:rsidRPr="00CA7930">
        <w:rPr>
          <w:rFonts w:ascii="Arial Narrow" w:hAnsi="Arial Narrow" w:cs="Arial"/>
          <w:color w:val="000000"/>
          <w:sz w:val="18"/>
          <w:szCs w:val="18"/>
          <w:lang w:val="es-CO"/>
        </w:rPr>
        <w:t xml:space="preserve"> </w:t>
      </w:r>
      <w:r w:rsidRPr="00CA7930">
        <w:rPr>
          <w:rFonts w:ascii="Arial Narrow" w:hAnsi="Arial Narrow" w:cs="Arial"/>
          <w:color w:val="000000"/>
          <w:sz w:val="18"/>
          <w:szCs w:val="18"/>
          <w:lang w:val="es-CO"/>
        </w:rPr>
        <w:t>t</w:t>
      </w:r>
      <w:r w:rsidR="002700F5" w:rsidRPr="00CA7930">
        <w:rPr>
          <w:rFonts w:ascii="Arial Narrow" w:hAnsi="Arial Narrow" w:cs="Arial"/>
          <w:color w:val="000000"/>
          <w:sz w:val="18"/>
          <w:szCs w:val="18"/>
          <w:lang w:val="es-CO"/>
        </w:rPr>
        <w:t xml:space="preserve">emporalidad </w:t>
      </w:r>
      <w:r w:rsidRPr="00CA7930">
        <w:rPr>
          <w:rFonts w:ascii="Arial Narrow" w:hAnsi="Arial Narrow" w:cs="Arial"/>
          <w:color w:val="000000"/>
          <w:sz w:val="18"/>
          <w:szCs w:val="18"/>
          <w:lang w:val="es-CO"/>
        </w:rPr>
        <w:t xml:space="preserve">de </w:t>
      </w:r>
      <w:r w:rsidR="002700F5" w:rsidRPr="00CA7930">
        <w:rPr>
          <w:rFonts w:ascii="Arial Narrow" w:hAnsi="Arial Narrow" w:cs="Arial"/>
          <w:color w:val="000000"/>
          <w:sz w:val="18"/>
          <w:szCs w:val="18"/>
          <w:lang w:val="es-CO"/>
        </w:rPr>
        <w:t>l</w:t>
      </w:r>
      <w:r w:rsidR="00434BA9" w:rsidRPr="00CA7930">
        <w:rPr>
          <w:rFonts w:ascii="Arial Narrow" w:hAnsi="Arial Narrow" w:cs="Arial"/>
          <w:color w:val="000000"/>
          <w:sz w:val="18"/>
          <w:szCs w:val="18"/>
          <w:lang w:val="es-CO"/>
        </w:rPr>
        <w:t>otes abiertos en la zona 2</w:t>
      </w:r>
      <w:r>
        <w:rPr>
          <w:rFonts w:ascii="Arial Narrow" w:hAnsi="Arial Narrow" w:cs="Arial"/>
          <w:color w:val="000000"/>
          <w:sz w:val="18"/>
          <w:szCs w:val="18"/>
          <w:lang w:val="es-CO"/>
        </w:rPr>
        <w:t xml:space="preserve"> - sector </w:t>
      </w:r>
      <w:r w:rsidR="00F96EBF">
        <w:rPr>
          <w:rFonts w:ascii="Arial Narrow" w:hAnsi="Arial Narrow" w:cs="Arial"/>
          <w:color w:val="000000"/>
          <w:sz w:val="18"/>
          <w:szCs w:val="18"/>
          <w:lang w:val="es-CO"/>
        </w:rPr>
        <w:t xml:space="preserve">Alto </w:t>
      </w:r>
      <w:r>
        <w:rPr>
          <w:rFonts w:ascii="Arial Narrow" w:hAnsi="Arial Narrow" w:cs="Arial"/>
          <w:color w:val="000000"/>
          <w:sz w:val="18"/>
          <w:szCs w:val="18"/>
          <w:lang w:val="es-CO"/>
        </w:rPr>
        <w:t>Angoleta</w:t>
      </w:r>
      <w:bookmarkEnd w:id="4"/>
      <w:r>
        <w:rPr>
          <w:rFonts w:ascii="Arial Narrow" w:hAnsi="Arial Narrow" w:cs="Arial"/>
          <w:color w:val="000000"/>
          <w:sz w:val="18"/>
          <w:szCs w:val="18"/>
          <w:lang w:val="es-CO"/>
        </w:rPr>
        <w:t xml:space="preserve">. </w:t>
      </w:r>
      <w:r w:rsidR="00F65624" w:rsidRPr="00DA64A6">
        <w:rPr>
          <w:rFonts w:ascii="Arial Narrow" w:hAnsi="Arial Narrow" w:cs="Arial"/>
          <w:sz w:val="18"/>
          <w:szCs w:val="18"/>
        </w:rPr>
        <w:t>SIG Chiribiquete GEF-CA, 2017</w:t>
      </w:r>
    </w:p>
    <w:p w:rsidR="00F1230F" w:rsidRPr="00EF5F34" w:rsidRDefault="00F1230F" w:rsidP="00E5416C">
      <w:pPr>
        <w:spacing w:after="160" w:line="259" w:lineRule="auto"/>
        <w:rPr>
          <w:rFonts w:asciiTheme="majorHAnsi" w:hAnsiTheme="majorHAnsi" w:cstheme="majorHAnsi"/>
          <w:sz w:val="22"/>
          <w:szCs w:val="22"/>
        </w:rPr>
      </w:pPr>
    </w:p>
    <w:p w:rsidR="00323220" w:rsidRPr="00526698" w:rsidRDefault="00323220" w:rsidP="00E5416C">
      <w:pPr>
        <w:spacing w:after="160" w:line="259" w:lineRule="auto"/>
        <w:rPr>
          <w:rFonts w:asciiTheme="majorHAnsi" w:hAnsiTheme="majorHAnsi" w:cstheme="majorHAnsi"/>
          <w:color w:val="538135" w:themeColor="accent6" w:themeShade="BF"/>
          <w:szCs w:val="22"/>
          <w:lang w:val="es-CO"/>
        </w:rPr>
      </w:pPr>
      <w:r w:rsidRPr="00526698">
        <w:rPr>
          <w:rFonts w:asciiTheme="majorHAnsi" w:hAnsiTheme="majorHAnsi" w:cstheme="majorHAnsi"/>
          <w:b/>
          <w:color w:val="538135" w:themeColor="accent6" w:themeShade="BF"/>
          <w:szCs w:val="22"/>
        </w:rPr>
        <w:t>Zona 3 –</w:t>
      </w:r>
      <w:r w:rsidR="00C555B5" w:rsidRPr="00526698">
        <w:rPr>
          <w:rFonts w:asciiTheme="majorHAnsi" w:hAnsiTheme="majorHAnsi" w:cstheme="majorHAnsi"/>
          <w:b/>
          <w:color w:val="538135" w:themeColor="accent6" w:themeShade="BF"/>
          <w:szCs w:val="22"/>
        </w:rPr>
        <w:t xml:space="preserve"> </w:t>
      </w:r>
      <w:r w:rsidR="00C555B5" w:rsidRPr="00526698">
        <w:rPr>
          <w:rFonts w:asciiTheme="majorHAnsi" w:hAnsiTheme="majorHAnsi" w:cstheme="majorHAnsi"/>
          <w:color w:val="538135" w:themeColor="accent6" w:themeShade="BF"/>
          <w:szCs w:val="22"/>
          <w:lang w:val="es-CO"/>
        </w:rPr>
        <w:t>Reserva Forestal de la Amazonia Ley 2ª/59 Tipo A; sur de las Sabanas del Yarí en el municipio de San Vicente del Caguán, Caquetá.</w:t>
      </w:r>
    </w:p>
    <w:p w:rsidR="00125C6D" w:rsidRDefault="00125C6D" w:rsidP="00E5416C">
      <w:pPr>
        <w:spacing w:after="160" w:line="259" w:lineRule="auto"/>
        <w:rPr>
          <w:rFonts w:asciiTheme="majorHAnsi" w:hAnsiTheme="majorHAnsi" w:cstheme="majorHAnsi"/>
          <w:color w:val="000000"/>
          <w:sz w:val="22"/>
          <w:szCs w:val="22"/>
          <w:lang w:val="es-CO"/>
        </w:rPr>
      </w:pPr>
    </w:p>
    <w:p w:rsidR="00125C6D" w:rsidRDefault="00125C6D" w:rsidP="00125C6D">
      <w:pPr>
        <w:spacing w:after="160" w:line="259" w:lineRule="auto"/>
        <w:rPr>
          <w:rFonts w:asciiTheme="majorHAnsi" w:hAnsiTheme="majorHAnsi" w:cstheme="majorHAnsi"/>
          <w:sz w:val="22"/>
          <w:szCs w:val="22"/>
        </w:rPr>
      </w:pPr>
      <w:r>
        <w:rPr>
          <w:rFonts w:asciiTheme="majorHAnsi" w:hAnsiTheme="majorHAnsi" w:cstheme="majorHAnsi"/>
          <w:sz w:val="22"/>
          <w:szCs w:val="22"/>
        </w:rPr>
        <w:t>La Zona 3, en Zona de Reserva Forestal de Ley 2ª/59, tipo A, corresponde al sector sur de las Sabanas del Yarí en el municipio de San Vicente del Caguán, Caquetá. Sobre este sector, Parques Nacionales no ha adelantado trabajo local ni gestiones institucionales previas a esta iniciativa teniendo en cuenta que las Sabanas del Yarí han estado históricamente alejadas de la zona de influencia, por lo tanto de los sectores de gestión de las áreas protegidas nacionales en la Amazonia colombiana.</w:t>
      </w:r>
    </w:p>
    <w:p w:rsidR="00125C6D" w:rsidRDefault="00125C6D" w:rsidP="00125C6D">
      <w:pPr>
        <w:spacing w:after="160" w:line="259" w:lineRule="auto"/>
        <w:rPr>
          <w:rFonts w:asciiTheme="majorHAnsi" w:hAnsiTheme="majorHAnsi" w:cstheme="majorHAnsi"/>
          <w:sz w:val="22"/>
          <w:szCs w:val="22"/>
        </w:rPr>
      </w:pPr>
      <w:r>
        <w:rPr>
          <w:rFonts w:asciiTheme="majorHAnsi" w:hAnsiTheme="majorHAnsi" w:cstheme="majorHAnsi"/>
          <w:sz w:val="22"/>
          <w:szCs w:val="22"/>
        </w:rPr>
        <w:t xml:space="preserve">Los primeros análisis realizados a partir de imágenes de alta resolución y sobrevuelos de baja altura, permiten la generación de los siguientes datos generales para el periodo 2016 – primer trimestre de 2017: </w:t>
      </w:r>
      <w:r w:rsidRPr="00B476EB">
        <w:rPr>
          <w:rFonts w:asciiTheme="majorHAnsi" w:hAnsiTheme="majorHAnsi" w:cstheme="majorHAnsi"/>
          <w:sz w:val="22"/>
          <w:szCs w:val="22"/>
        </w:rPr>
        <w:t>319 Ha de</w:t>
      </w:r>
      <w:r>
        <w:rPr>
          <w:rFonts w:asciiTheme="majorHAnsi" w:hAnsiTheme="majorHAnsi" w:cstheme="majorHAnsi"/>
          <w:sz w:val="22"/>
          <w:szCs w:val="22"/>
        </w:rPr>
        <w:t xml:space="preserve"> intervención en el borde de ecosistema Sabana y transición hacia bosque.</w:t>
      </w:r>
    </w:p>
    <w:p w:rsidR="00125C6D" w:rsidRDefault="00125C6D" w:rsidP="00125C6D">
      <w:pPr>
        <w:spacing w:after="160" w:line="259" w:lineRule="auto"/>
        <w:rPr>
          <w:rFonts w:asciiTheme="majorHAnsi" w:hAnsiTheme="majorHAnsi" w:cstheme="majorHAnsi"/>
          <w:sz w:val="22"/>
          <w:szCs w:val="22"/>
        </w:rPr>
      </w:pPr>
    </w:p>
    <w:tbl>
      <w:tblPr>
        <w:tblStyle w:val="Tablanormal1"/>
        <w:tblW w:w="0" w:type="auto"/>
        <w:tblLook w:val="04A0" w:firstRow="1" w:lastRow="0" w:firstColumn="1" w:lastColumn="0" w:noHBand="0" w:noVBand="1"/>
      </w:tblPr>
      <w:tblGrid>
        <w:gridCol w:w="3092"/>
        <w:gridCol w:w="835"/>
        <w:gridCol w:w="1527"/>
        <w:gridCol w:w="704"/>
        <w:gridCol w:w="1273"/>
        <w:gridCol w:w="1397"/>
      </w:tblGrid>
      <w:tr w:rsidR="00125C6D" w:rsidRPr="00F039A1" w:rsidTr="00F039A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28" w:type="dxa"/>
            <w:gridSpan w:val="6"/>
          </w:tcPr>
          <w:p w:rsidR="00125C6D" w:rsidRPr="00F039A1" w:rsidRDefault="00125C6D" w:rsidP="00293829">
            <w:pPr>
              <w:pStyle w:val="Default"/>
              <w:jc w:val="center"/>
              <w:rPr>
                <w:rFonts w:asciiTheme="majorHAnsi" w:hAnsiTheme="majorHAnsi" w:cstheme="majorHAnsi"/>
                <w:b w:val="0"/>
                <w:color w:val="auto"/>
                <w:sz w:val="18"/>
                <w:szCs w:val="20"/>
                <w:lang w:val="es-ES_tradnl"/>
              </w:rPr>
            </w:pPr>
            <w:r w:rsidRPr="00F039A1">
              <w:rPr>
                <w:rFonts w:asciiTheme="majorHAnsi" w:hAnsiTheme="majorHAnsi" w:cstheme="majorHAnsi"/>
                <w:color w:val="auto"/>
                <w:sz w:val="18"/>
                <w:szCs w:val="20"/>
                <w:lang w:val="es-ES_tradnl"/>
              </w:rPr>
              <w:t>Intervención en la zona 3 de ampliación PNNSCH – San Vicente del Caguán, Caquetá</w:t>
            </w:r>
          </w:p>
        </w:tc>
      </w:tr>
      <w:tr w:rsidR="00125C6D" w:rsidRPr="00F039A1" w:rsidTr="00F039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92" w:type="dxa"/>
          </w:tcPr>
          <w:p w:rsidR="00125C6D" w:rsidRPr="00F039A1" w:rsidRDefault="00125C6D" w:rsidP="00293829">
            <w:pPr>
              <w:pStyle w:val="Default"/>
              <w:jc w:val="center"/>
              <w:rPr>
                <w:rFonts w:asciiTheme="majorHAnsi" w:hAnsiTheme="majorHAnsi" w:cstheme="majorHAnsi"/>
                <w:b w:val="0"/>
                <w:color w:val="auto"/>
                <w:sz w:val="18"/>
                <w:szCs w:val="20"/>
                <w:lang w:val="es-ES_tradnl"/>
              </w:rPr>
            </w:pPr>
            <w:r w:rsidRPr="00F039A1">
              <w:rPr>
                <w:rFonts w:asciiTheme="majorHAnsi" w:hAnsiTheme="majorHAnsi" w:cstheme="majorHAnsi"/>
                <w:color w:val="auto"/>
                <w:sz w:val="18"/>
                <w:szCs w:val="20"/>
                <w:lang w:val="es-ES_tradnl"/>
              </w:rPr>
              <w:t>Tipo de intervención</w:t>
            </w:r>
          </w:p>
        </w:tc>
        <w:tc>
          <w:tcPr>
            <w:tcW w:w="835" w:type="dxa"/>
          </w:tcPr>
          <w:p w:rsidR="00125C6D" w:rsidRPr="00F039A1" w:rsidRDefault="00125C6D" w:rsidP="00293829">
            <w:pPr>
              <w:pStyle w:val="Default"/>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color w:val="auto"/>
                <w:sz w:val="18"/>
                <w:szCs w:val="20"/>
                <w:lang w:val="es-ES_tradnl"/>
              </w:rPr>
            </w:pPr>
            <w:r w:rsidRPr="00F039A1">
              <w:rPr>
                <w:rFonts w:asciiTheme="majorHAnsi" w:hAnsiTheme="majorHAnsi" w:cstheme="majorHAnsi"/>
                <w:b/>
                <w:color w:val="auto"/>
                <w:sz w:val="18"/>
                <w:szCs w:val="20"/>
                <w:lang w:val="es-ES_tradnl"/>
              </w:rPr>
              <w:t>Año</w:t>
            </w:r>
          </w:p>
        </w:tc>
        <w:tc>
          <w:tcPr>
            <w:tcW w:w="1527" w:type="dxa"/>
          </w:tcPr>
          <w:p w:rsidR="00125C6D" w:rsidRPr="00F039A1" w:rsidRDefault="00125C6D" w:rsidP="00293829">
            <w:pPr>
              <w:pStyle w:val="Default"/>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color w:val="auto"/>
                <w:sz w:val="18"/>
                <w:szCs w:val="20"/>
                <w:lang w:val="es-ES_tradnl"/>
              </w:rPr>
            </w:pPr>
            <w:r w:rsidRPr="00F039A1">
              <w:rPr>
                <w:rFonts w:asciiTheme="majorHAnsi" w:hAnsiTheme="majorHAnsi" w:cstheme="majorHAnsi"/>
                <w:b/>
                <w:color w:val="auto"/>
                <w:sz w:val="18"/>
                <w:szCs w:val="20"/>
                <w:lang w:val="es-ES_tradnl"/>
              </w:rPr>
              <w:t>Dimensión</w:t>
            </w:r>
          </w:p>
        </w:tc>
        <w:tc>
          <w:tcPr>
            <w:tcW w:w="704" w:type="dxa"/>
          </w:tcPr>
          <w:p w:rsidR="00125C6D" w:rsidRPr="00F039A1" w:rsidRDefault="00125C6D" w:rsidP="00293829">
            <w:pPr>
              <w:pStyle w:val="Default"/>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color w:val="auto"/>
                <w:sz w:val="18"/>
                <w:szCs w:val="20"/>
                <w:lang w:val="es-ES_tradnl"/>
              </w:rPr>
            </w:pPr>
            <w:r w:rsidRPr="00F039A1">
              <w:rPr>
                <w:rFonts w:asciiTheme="majorHAnsi" w:hAnsiTheme="majorHAnsi" w:cstheme="majorHAnsi"/>
                <w:b/>
                <w:color w:val="auto"/>
                <w:sz w:val="18"/>
                <w:szCs w:val="20"/>
                <w:lang w:val="es-ES_tradnl"/>
              </w:rPr>
              <w:t>Año</w:t>
            </w:r>
          </w:p>
        </w:tc>
        <w:tc>
          <w:tcPr>
            <w:tcW w:w="1273" w:type="dxa"/>
          </w:tcPr>
          <w:p w:rsidR="00125C6D" w:rsidRPr="00F039A1" w:rsidRDefault="00125C6D" w:rsidP="00293829">
            <w:pPr>
              <w:pStyle w:val="Default"/>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color w:val="auto"/>
                <w:sz w:val="18"/>
                <w:szCs w:val="20"/>
                <w:lang w:val="es-ES_tradnl"/>
              </w:rPr>
            </w:pPr>
            <w:r w:rsidRPr="00F039A1">
              <w:rPr>
                <w:rFonts w:asciiTheme="majorHAnsi" w:hAnsiTheme="majorHAnsi" w:cstheme="majorHAnsi"/>
                <w:b/>
                <w:color w:val="auto"/>
                <w:sz w:val="18"/>
                <w:szCs w:val="20"/>
                <w:lang w:val="es-ES_tradnl"/>
              </w:rPr>
              <w:t>Dimensión</w:t>
            </w:r>
          </w:p>
        </w:tc>
        <w:tc>
          <w:tcPr>
            <w:tcW w:w="1397" w:type="dxa"/>
          </w:tcPr>
          <w:p w:rsidR="00125C6D" w:rsidRPr="00F039A1" w:rsidRDefault="00125C6D" w:rsidP="00293829">
            <w:pPr>
              <w:pStyle w:val="Default"/>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b/>
                <w:color w:val="auto"/>
                <w:sz w:val="18"/>
                <w:szCs w:val="20"/>
                <w:lang w:val="es-ES_tradnl"/>
              </w:rPr>
            </w:pPr>
            <w:r w:rsidRPr="00F039A1">
              <w:rPr>
                <w:rFonts w:asciiTheme="majorHAnsi" w:hAnsiTheme="majorHAnsi" w:cstheme="majorHAnsi"/>
                <w:b/>
                <w:color w:val="auto"/>
                <w:sz w:val="18"/>
                <w:szCs w:val="20"/>
                <w:lang w:val="es-ES_tradnl"/>
              </w:rPr>
              <w:t xml:space="preserve">Cambio </w:t>
            </w:r>
          </w:p>
        </w:tc>
      </w:tr>
      <w:tr w:rsidR="00125C6D" w:rsidRPr="00F039A1" w:rsidTr="00F039A1">
        <w:tc>
          <w:tcPr>
            <w:cnfStyle w:val="001000000000" w:firstRow="0" w:lastRow="0" w:firstColumn="1" w:lastColumn="0" w:oddVBand="0" w:evenVBand="0" w:oddHBand="0" w:evenHBand="0" w:firstRowFirstColumn="0" w:firstRowLastColumn="0" w:lastRowFirstColumn="0" w:lastRowLastColumn="0"/>
            <w:tcW w:w="3092" w:type="dxa"/>
          </w:tcPr>
          <w:p w:rsidR="00125C6D" w:rsidRPr="00F039A1" w:rsidRDefault="00125C6D" w:rsidP="00293829">
            <w:pPr>
              <w:pStyle w:val="Default"/>
              <w:jc w:val="both"/>
              <w:rPr>
                <w:rFonts w:asciiTheme="majorHAnsi" w:hAnsiTheme="majorHAnsi" w:cstheme="majorHAnsi"/>
                <w:color w:val="auto"/>
                <w:sz w:val="18"/>
                <w:szCs w:val="20"/>
                <w:lang w:val="es-ES_tradnl"/>
              </w:rPr>
            </w:pPr>
            <w:r w:rsidRPr="00F039A1">
              <w:rPr>
                <w:rFonts w:asciiTheme="majorHAnsi" w:hAnsiTheme="majorHAnsi" w:cstheme="majorHAnsi"/>
                <w:color w:val="auto"/>
                <w:sz w:val="18"/>
                <w:szCs w:val="20"/>
                <w:lang w:val="es-ES_tradnl"/>
              </w:rPr>
              <w:t>Caminos o vías</w:t>
            </w:r>
          </w:p>
        </w:tc>
        <w:tc>
          <w:tcPr>
            <w:tcW w:w="835" w:type="dxa"/>
            <w:vMerge w:val="restart"/>
          </w:tcPr>
          <w:p w:rsidR="00125C6D" w:rsidRPr="00F039A1" w:rsidRDefault="00125C6D" w:rsidP="00293829">
            <w:pPr>
              <w:pStyle w:val="Default"/>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18"/>
                <w:szCs w:val="20"/>
                <w:lang w:val="es-ES_tradnl"/>
              </w:rPr>
            </w:pPr>
            <w:r w:rsidRPr="00F039A1">
              <w:rPr>
                <w:rFonts w:asciiTheme="majorHAnsi" w:hAnsiTheme="majorHAnsi" w:cstheme="majorHAnsi"/>
                <w:color w:val="auto"/>
                <w:sz w:val="18"/>
                <w:szCs w:val="20"/>
                <w:lang w:val="es-ES_tradnl"/>
              </w:rPr>
              <w:t>2016</w:t>
            </w:r>
          </w:p>
        </w:tc>
        <w:tc>
          <w:tcPr>
            <w:tcW w:w="1527" w:type="dxa"/>
          </w:tcPr>
          <w:p w:rsidR="00125C6D" w:rsidRPr="00F039A1" w:rsidRDefault="00125C6D" w:rsidP="00293829">
            <w:pPr>
              <w:pStyle w:val="Default"/>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18"/>
                <w:szCs w:val="20"/>
                <w:lang w:val="es-ES_tradnl"/>
              </w:rPr>
            </w:pPr>
            <w:r w:rsidRPr="00F039A1">
              <w:rPr>
                <w:rFonts w:asciiTheme="majorHAnsi" w:hAnsiTheme="majorHAnsi" w:cstheme="majorHAnsi"/>
                <w:color w:val="auto"/>
                <w:sz w:val="18"/>
                <w:szCs w:val="20"/>
                <w:lang w:val="es-ES_tradnl"/>
              </w:rPr>
              <w:t>45,33 Km</w:t>
            </w:r>
          </w:p>
        </w:tc>
        <w:tc>
          <w:tcPr>
            <w:tcW w:w="704" w:type="dxa"/>
            <w:vMerge w:val="restart"/>
          </w:tcPr>
          <w:p w:rsidR="00125C6D" w:rsidRPr="00F039A1" w:rsidRDefault="00125C6D" w:rsidP="00293829">
            <w:pPr>
              <w:pStyle w:val="Default"/>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18"/>
                <w:szCs w:val="20"/>
                <w:lang w:val="es-ES_tradnl"/>
              </w:rPr>
            </w:pPr>
            <w:r w:rsidRPr="00F039A1">
              <w:rPr>
                <w:rFonts w:asciiTheme="majorHAnsi" w:hAnsiTheme="majorHAnsi" w:cstheme="majorHAnsi"/>
                <w:color w:val="auto"/>
                <w:sz w:val="18"/>
                <w:szCs w:val="20"/>
                <w:lang w:val="es-ES_tradnl"/>
              </w:rPr>
              <w:t>2017</w:t>
            </w:r>
          </w:p>
        </w:tc>
        <w:tc>
          <w:tcPr>
            <w:tcW w:w="1273" w:type="dxa"/>
          </w:tcPr>
          <w:p w:rsidR="00125C6D" w:rsidRPr="00F039A1" w:rsidRDefault="00125C6D" w:rsidP="00293829">
            <w:pPr>
              <w:pStyle w:val="Default"/>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18"/>
                <w:szCs w:val="20"/>
                <w:lang w:val="es-ES_tradnl"/>
              </w:rPr>
            </w:pPr>
            <w:r w:rsidRPr="00F039A1">
              <w:rPr>
                <w:rFonts w:asciiTheme="majorHAnsi" w:hAnsiTheme="majorHAnsi" w:cstheme="majorHAnsi"/>
                <w:color w:val="auto"/>
                <w:sz w:val="18"/>
                <w:szCs w:val="20"/>
                <w:lang w:val="es-ES_tradnl"/>
              </w:rPr>
              <w:t>56,84 Km</w:t>
            </w:r>
          </w:p>
        </w:tc>
        <w:tc>
          <w:tcPr>
            <w:tcW w:w="1397" w:type="dxa"/>
          </w:tcPr>
          <w:p w:rsidR="00125C6D" w:rsidRPr="00F039A1" w:rsidRDefault="00125C6D" w:rsidP="00293829">
            <w:pPr>
              <w:pStyle w:val="Default"/>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18"/>
                <w:szCs w:val="20"/>
                <w:lang w:val="es-ES_tradnl"/>
              </w:rPr>
            </w:pPr>
            <w:r w:rsidRPr="00F039A1">
              <w:rPr>
                <w:rFonts w:asciiTheme="majorHAnsi" w:hAnsiTheme="majorHAnsi" w:cstheme="majorHAnsi"/>
                <w:color w:val="auto"/>
                <w:sz w:val="18"/>
                <w:szCs w:val="20"/>
                <w:lang w:val="es-ES_tradnl"/>
              </w:rPr>
              <w:t>(+) 11,51 Km</w:t>
            </w:r>
          </w:p>
        </w:tc>
      </w:tr>
      <w:tr w:rsidR="00125C6D" w:rsidRPr="00F039A1" w:rsidTr="00F039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92" w:type="dxa"/>
          </w:tcPr>
          <w:p w:rsidR="00125C6D" w:rsidRPr="00F039A1" w:rsidRDefault="00125C6D" w:rsidP="00293829">
            <w:pPr>
              <w:pStyle w:val="Default"/>
              <w:jc w:val="both"/>
              <w:rPr>
                <w:rFonts w:asciiTheme="majorHAnsi" w:hAnsiTheme="majorHAnsi" w:cstheme="majorHAnsi"/>
                <w:color w:val="auto"/>
                <w:sz w:val="18"/>
                <w:szCs w:val="20"/>
                <w:lang w:val="es-ES_tradnl"/>
              </w:rPr>
            </w:pPr>
            <w:r w:rsidRPr="00F039A1">
              <w:rPr>
                <w:rFonts w:asciiTheme="majorHAnsi" w:hAnsiTheme="majorHAnsi" w:cstheme="majorHAnsi"/>
                <w:color w:val="auto"/>
                <w:sz w:val="18"/>
                <w:szCs w:val="20"/>
                <w:lang w:val="es-ES_tradnl"/>
              </w:rPr>
              <w:t>Construcciones</w:t>
            </w:r>
          </w:p>
        </w:tc>
        <w:tc>
          <w:tcPr>
            <w:tcW w:w="835" w:type="dxa"/>
            <w:vMerge/>
          </w:tcPr>
          <w:p w:rsidR="00125C6D" w:rsidRPr="00F039A1" w:rsidRDefault="00125C6D" w:rsidP="00293829">
            <w:pPr>
              <w:pStyle w:val="Default"/>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auto"/>
                <w:sz w:val="18"/>
                <w:szCs w:val="20"/>
                <w:lang w:val="es-ES_tradnl"/>
              </w:rPr>
            </w:pPr>
          </w:p>
        </w:tc>
        <w:tc>
          <w:tcPr>
            <w:tcW w:w="1527" w:type="dxa"/>
          </w:tcPr>
          <w:p w:rsidR="00125C6D" w:rsidRPr="00F039A1" w:rsidRDefault="00125C6D" w:rsidP="00293829">
            <w:pPr>
              <w:pStyle w:val="Default"/>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auto"/>
                <w:sz w:val="18"/>
                <w:szCs w:val="20"/>
                <w:lang w:val="es-ES_tradnl"/>
              </w:rPr>
            </w:pPr>
            <w:r w:rsidRPr="00F039A1">
              <w:rPr>
                <w:rFonts w:asciiTheme="majorHAnsi" w:hAnsiTheme="majorHAnsi" w:cstheme="majorHAnsi"/>
                <w:color w:val="auto"/>
                <w:sz w:val="18"/>
                <w:szCs w:val="20"/>
                <w:lang w:val="es-ES_tradnl"/>
              </w:rPr>
              <w:t>17 techos</w:t>
            </w:r>
          </w:p>
        </w:tc>
        <w:tc>
          <w:tcPr>
            <w:tcW w:w="704" w:type="dxa"/>
            <w:vMerge/>
          </w:tcPr>
          <w:p w:rsidR="00125C6D" w:rsidRPr="00F039A1" w:rsidRDefault="00125C6D" w:rsidP="00293829">
            <w:pPr>
              <w:pStyle w:val="Default"/>
              <w:jc w:val="both"/>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auto"/>
                <w:sz w:val="18"/>
                <w:szCs w:val="20"/>
                <w:lang w:val="es-ES_tradnl"/>
              </w:rPr>
            </w:pPr>
          </w:p>
        </w:tc>
        <w:tc>
          <w:tcPr>
            <w:tcW w:w="1273" w:type="dxa"/>
          </w:tcPr>
          <w:p w:rsidR="00125C6D" w:rsidRPr="00F039A1" w:rsidRDefault="00125C6D" w:rsidP="00293829">
            <w:pPr>
              <w:pStyle w:val="Default"/>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auto"/>
                <w:sz w:val="18"/>
                <w:szCs w:val="20"/>
                <w:lang w:val="es-ES_tradnl"/>
              </w:rPr>
            </w:pPr>
            <w:r w:rsidRPr="00F039A1">
              <w:rPr>
                <w:rFonts w:asciiTheme="majorHAnsi" w:hAnsiTheme="majorHAnsi" w:cstheme="majorHAnsi"/>
                <w:color w:val="auto"/>
                <w:sz w:val="18"/>
                <w:szCs w:val="20"/>
                <w:lang w:val="es-ES_tradnl"/>
              </w:rPr>
              <w:t>17 techos</w:t>
            </w:r>
          </w:p>
        </w:tc>
        <w:tc>
          <w:tcPr>
            <w:tcW w:w="1397" w:type="dxa"/>
          </w:tcPr>
          <w:p w:rsidR="00125C6D" w:rsidRPr="00F039A1" w:rsidRDefault="00125C6D" w:rsidP="00293829">
            <w:pPr>
              <w:pStyle w:val="Default"/>
              <w:jc w:val="right"/>
              <w:cnfStyle w:val="000000100000" w:firstRow="0" w:lastRow="0" w:firstColumn="0" w:lastColumn="0" w:oddVBand="0" w:evenVBand="0" w:oddHBand="1" w:evenHBand="0" w:firstRowFirstColumn="0" w:firstRowLastColumn="0" w:lastRowFirstColumn="0" w:lastRowLastColumn="0"/>
              <w:rPr>
                <w:rFonts w:asciiTheme="majorHAnsi" w:hAnsiTheme="majorHAnsi" w:cstheme="majorHAnsi"/>
                <w:color w:val="auto"/>
                <w:sz w:val="18"/>
                <w:szCs w:val="20"/>
                <w:lang w:val="es-ES_tradnl"/>
              </w:rPr>
            </w:pPr>
            <w:r w:rsidRPr="00F039A1">
              <w:rPr>
                <w:rFonts w:asciiTheme="majorHAnsi" w:hAnsiTheme="majorHAnsi" w:cstheme="majorHAnsi"/>
                <w:color w:val="auto"/>
                <w:sz w:val="18"/>
                <w:szCs w:val="20"/>
                <w:lang w:val="es-ES_tradnl"/>
              </w:rPr>
              <w:t>0</w:t>
            </w:r>
          </w:p>
        </w:tc>
      </w:tr>
      <w:tr w:rsidR="00125C6D" w:rsidRPr="00F039A1" w:rsidTr="00F039A1">
        <w:tc>
          <w:tcPr>
            <w:cnfStyle w:val="001000000000" w:firstRow="0" w:lastRow="0" w:firstColumn="1" w:lastColumn="0" w:oddVBand="0" w:evenVBand="0" w:oddHBand="0" w:evenHBand="0" w:firstRowFirstColumn="0" w:firstRowLastColumn="0" w:lastRowFirstColumn="0" w:lastRowLastColumn="0"/>
            <w:tcW w:w="3092" w:type="dxa"/>
          </w:tcPr>
          <w:p w:rsidR="00125C6D" w:rsidRPr="00F039A1" w:rsidRDefault="00125C6D" w:rsidP="00293829">
            <w:pPr>
              <w:pStyle w:val="Default"/>
              <w:jc w:val="both"/>
              <w:rPr>
                <w:rFonts w:asciiTheme="majorHAnsi" w:hAnsiTheme="majorHAnsi" w:cstheme="majorHAnsi"/>
                <w:color w:val="auto"/>
                <w:sz w:val="18"/>
                <w:szCs w:val="20"/>
                <w:lang w:val="es-ES_tradnl"/>
              </w:rPr>
            </w:pPr>
            <w:r w:rsidRPr="00F039A1">
              <w:rPr>
                <w:rFonts w:asciiTheme="majorHAnsi" w:hAnsiTheme="majorHAnsi" w:cstheme="majorHAnsi"/>
                <w:color w:val="auto"/>
                <w:sz w:val="18"/>
                <w:szCs w:val="20"/>
                <w:lang w:val="es-ES_tradnl"/>
              </w:rPr>
              <w:t>Deforestación</w:t>
            </w:r>
          </w:p>
        </w:tc>
        <w:tc>
          <w:tcPr>
            <w:tcW w:w="835" w:type="dxa"/>
            <w:vMerge/>
          </w:tcPr>
          <w:p w:rsidR="00125C6D" w:rsidRPr="00F039A1" w:rsidRDefault="00125C6D" w:rsidP="00293829">
            <w:pPr>
              <w:pStyle w:val="Default"/>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18"/>
                <w:szCs w:val="20"/>
                <w:lang w:val="es-ES_tradnl"/>
              </w:rPr>
            </w:pPr>
          </w:p>
        </w:tc>
        <w:tc>
          <w:tcPr>
            <w:tcW w:w="1527" w:type="dxa"/>
          </w:tcPr>
          <w:p w:rsidR="00125C6D" w:rsidRPr="00F039A1" w:rsidRDefault="00125C6D" w:rsidP="00293829">
            <w:pPr>
              <w:pStyle w:val="Default"/>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18"/>
                <w:szCs w:val="20"/>
                <w:lang w:val="es-ES_tradnl"/>
              </w:rPr>
            </w:pPr>
            <w:r w:rsidRPr="00F039A1">
              <w:rPr>
                <w:rFonts w:asciiTheme="majorHAnsi" w:hAnsiTheme="majorHAnsi" w:cstheme="majorHAnsi"/>
                <w:color w:val="auto"/>
                <w:sz w:val="18"/>
                <w:szCs w:val="20"/>
                <w:lang w:val="es-ES_tradnl"/>
              </w:rPr>
              <w:t>42,18 Ha</w:t>
            </w:r>
          </w:p>
        </w:tc>
        <w:tc>
          <w:tcPr>
            <w:tcW w:w="704" w:type="dxa"/>
            <w:vMerge/>
          </w:tcPr>
          <w:p w:rsidR="00125C6D" w:rsidRPr="00F039A1" w:rsidRDefault="00125C6D" w:rsidP="00293829">
            <w:pPr>
              <w:pStyle w:val="Default"/>
              <w:jc w:val="both"/>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18"/>
                <w:szCs w:val="20"/>
                <w:lang w:val="es-ES_tradnl"/>
              </w:rPr>
            </w:pPr>
          </w:p>
        </w:tc>
        <w:tc>
          <w:tcPr>
            <w:tcW w:w="1273" w:type="dxa"/>
          </w:tcPr>
          <w:p w:rsidR="00125C6D" w:rsidRPr="00F039A1" w:rsidRDefault="00125C6D" w:rsidP="00293829">
            <w:pPr>
              <w:pStyle w:val="Default"/>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18"/>
                <w:szCs w:val="20"/>
                <w:lang w:val="es-ES_tradnl"/>
              </w:rPr>
            </w:pPr>
            <w:r w:rsidRPr="00F039A1">
              <w:rPr>
                <w:rFonts w:asciiTheme="majorHAnsi" w:hAnsiTheme="majorHAnsi" w:cstheme="majorHAnsi"/>
                <w:color w:val="auto"/>
                <w:sz w:val="18"/>
                <w:szCs w:val="20"/>
                <w:lang w:val="es-ES_tradnl"/>
              </w:rPr>
              <w:t>319,77 Ha</w:t>
            </w:r>
          </w:p>
        </w:tc>
        <w:tc>
          <w:tcPr>
            <w:tcW w:w="1397" w:type="dxa"/>
          </w:tcPr>
          <w:p w:rsidR="00125C6D" w:rsidRPr="00F039A1" w:rsidRDefault="00125C6D" w:rsidP="00293829">
            <w:pPr>
              <w:pStyle w:val="Default"/>
              <w:jc w:val="righ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auto"/>
                <w:sz w:val="18"/>
                <w:szCs w:val="20"/>
                <w:lang w:val="es-ES_tradnl"/>
              </w:rPr>
            </w:pPr>
            <w:r w:rsidRPr="00F039A1">
              <w:rPr>
                <w:rFonts w:asciiTheme="majorHAnsi" w:hAnsiTheme="majorHAnsi" w:cstheme="majorHAnsi"/>
                <w:color w:val="auto"/>
                <w:sz w:val="18"/>
                <w:szCs w:val="20"/>
                <w:lang w:val="es-ES_tradnl"/>
              </w:rPr>
              <w:t>(+)276,82 Ha</w:t>
            </w:r>
          </w:p>
        </w:tc>
      </w:tr>
    </w:tbl>
    <w:p w:rsidR="00125C6D" w:rsidRPr="0030376E" w:rsidRDefault="00125C6D" w:rsidP="00125C6D">
      <w:pPr>
        <w:spacing w:after="160" w:line="259" w:lineRule="auto"/>
        <w:jc w:val="center"/>
        <w:rPr>
          <w:rFonts w:asciiTheme="majorHAnsi" w:hAnsiTheme="majorHAnsi" w:cstheme="majorHAnsi"/>
          <w:sz w:val="18"/>
          <w:szCs w:val="18"/>
        </w:rPr>
      </w:pPr>
      <w:r w:rsidRPr="0030376E">
        <w:rPr>
          <w:rFonts w:ascii="Arial Narrow" w:hAnsi="Arial Narrow" w:cs="Arial"/>
          <w:b/>
          <w:sz w:val="18"/>
          <w:szCs w:val="18"/>
        </w:rPr>
        <w:t xml:space="preserve">Tabla </w:t>
      </w:r>
      <w:r w:rsidR="00F65624">
        <w:rPr>
          <w:rFonts w:ascii="Arial Narrow" w:hAnsi="Arial Narrow" w:cs="Arial"/>
          <w:b/>
          <w:sz w:val="18"/>
          <w:szCs w:val="18"/>
        </w:rPr>
        <w:t>2</w:t>
      </w:r>
      <w:r w:rsidRPr="0030376E">
        <w:rPr>
          <w:rFonts w:ascii="Arial Narrow" w:hAnsi="Arial Narrow" w:cs="Arial"/>
          <w:b/>
          <w:sz w:val="18"/>
          <w:szCs w:val="18"/>
        </w:rPr>
        <w:t xml:space="preserve">: </w:t>
      </w:r>
      <w:r w:rsidRPr="0030376E">
        <w:rPr>
          <w:rFonts w:ascii="Arial Narrow" w:hAnsi="Arial Narrow" w:cs="Arial"/>
          <w:sz w:val="18"/>
          <w:szCs w:val="18"/>
        </w:rPr>
        <w:t>Cálculos de intervención en la Zona 3</w:t>
      </w:r>
      <w:r w:rsidR="00F65624">
        <w:rPr>
          <w:rFonts w:ascii="Arial Narrow" w:hAnsi="Arial Narrow" w:cs="Arial"/>
          <w:sz w:val="18"/>
          <w:szCs w:val="18"/>
        </w:rPr>
        <w:t>;</w:t>
      </w:r>
      <w:r w:rsidRPr="0030376E">
        <w:rPr>
          <w:rFonts w:ascii="Arial Narrow" w:hAnsi="Arial Narrow" w:cs="Arial"/>
          <w:sz w:val="18"/>
          <w:szCs w:val="18"/>
        </w:rPr>
        <w:t xml:space="preserve"> SIG Chiribiquete GEF-CA, 2017.</w:t>
      </w:r>
    </w:p>
    <w:p w:rsidR="00125C6D" w:rsidRDefault="00125C6D" w:rsidP="00E5416C">
      <w:pPr>
        <w:spacing w:after="160" w:line="259" w:lineRule="auto"/>
        <w:rPr>
          <w:rFonts w:asciiTheme="majorHAnsi" w:hAnsiTheme="majorHAnsi" w:cstheme="majorHAnsi"/>
          <w:b/>
          <w:sz w:val="22"/>
          <w:szCs w:val="22"/>
        </w:rPr>
      </w:pPr>
    </w:p>
    <w:p w:rsidR="00323220" w:rsidRDefault="00323220" w:rsidP="00323220">
      <w:pPr>
        <w:spacing w:after="160" w:line="259" w:lineRule="auto"/>
        <w:jc w:val="center"/>
        <w:rPr>
          <w:rFonts w:ascii="Arial Narrow" w:hAnsi="Arial Narrow" w:cs="Arial"/>
          <w:sz w:val="18"/>
          <w:szCs w:val="18"/>
        </w:rPr>
      </w:pPr>
      <w:r w:rsidRPr="00323220">
        <w:rPr>
          <w:rFonts w:asciiTheme="majorHAnsi" w:hAnsiTheme="majorHAnsi" w:cstheme="majorHAnsi"/>
          <w:noProof/>
          <w:sz w:val="22"/>
          <w:szCs w:val="22"/>
          <w:lang w:val="es-CO" w:eastAsia="es-CO"/>
        </w:rPr>
        <w:drawing>
          <wp:inline distT="0" distB="0" distL="0" distR="0" wp14:anchorId="1DEB873D" wp14:editId="6FAFE674">
            <wp:extent cx="5448300" cy="3853510"/>
            <wp:effectExtent l="0" t="0" r="0" b="0"/>
            <wp:docPr id="2355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4" name="Imagen 1"/>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456965" cy="3859639"/>
                    </a:xfrm>
                    <a:prstGeom prst="rect">
                      <a:avLst/>
                    </a:prstGeom>
                    <a:noFill/>
                    <a:ln>
                      <a:noFill/>
                    </a:ln>
                    <a:extLst/>
                  </pic:spPr>
                </pic:pic>
              </a:graphicData>
            </a:graphic>
          </wp:inline>
        </w:drawing>
      </w:r>
      <w:r w:rsidRPr="00323220">
        <w:rPr>
          <w:rFonts w:ascii="Arial Narrow" w:hAnsi="Arial Narrow" w:cs="Arial"/>
          <w:b/>
          <w:sz w:val="20"/>
        </w:rPr>
        <w:t xml:space="preserve"> </w:t>
      </w:r>
      <w:r w:rsidR="00F60A3F">
        <w:rPr>
          <w:rFonts w:ascii="Arial Narrow" w:hAnsi="Arial Narrow" w:cs="Arial"/>
          <w:b/>
          <w:sz w:val="18"/>
          <w:szCs w:val="18"/>
        </w:rPr>
        <w:t>Mapa 9</w:t>
      </w:r>
      <w:r w:rsidRPr="00DA64A6">
        <w:rPr>
          <w:rFonts w:ascii="Arial Narrow" w:hAnsi="Arial Narrow" w:cs="Arial"/>
          <w:b/>
          <w:sz w:val="18"/>
          <w:szCs w:val="18"/>
        </w:rPr>
        <w:t xml:space="preserve">: </w:t>
      </w:r>
      <w:bookmarkStart w:id="5" w:name="_Hlk500833055"/>
      <w:r w:rsidRPr="00DA64A6">
        <w:rPr>
          <w:rFonts w:ascii="Arial Narrow" w:hAnsi="Arial Narrow" w:cs="Arial"/>
          <w:sz w:val="18"/>
          <w:szCs w:val="18"/>
        </w:rPr>
        <w:t>Detalle de Zona 3 al interior del polígono de ampliación PNNSCH</w:t>
      </w:r>
      <w:bookmarkEnd w:id="5"/>
      <w:r w:rsidRPr="00DA64A6">
        <w:rPr>
          <w:rFonts w:ascii="Arial Narrow" w:hAnsi="Arial Narrow" w:cs="Arial"/>
          <w:sz w:val="18"/>
          <w:szCs w:val="18"/>
        </w:rPr>
        <w:t>, SIG Chiribiquete GEF-CA, 2017</w:t>
      </w:r>
    </w:p>
    <w:p w:rsidR="00125C6D" w:rsidRDefault="00125C6D" w:rsidP="00323220">
      <w:pPr>
        <w:spacing w:after="160" w:line="259" w:lineRule="auto"/>
        <w:jc w:val="center"/>
        <w:rPr>
          <w:rFonts w:ascii="Arial Narrow" w:hAnsi="Arial Narrow" w:cs="Arial"/>
          <w:sz w:val="20"/>
        </w:rPr>
      </w:pPr>
    </w:p>
    <w:p w:rsidR="00180BAE" w:rsidRDefault="00206D0B" w:rsidP="00206D0B">
      <w:pPr>
        <w:spacing w:after="160" w:line="259" w:lineRule="auto"/>
        <w:rPr>
          <w:rFonts w:asciiTheme="majorHAnsi" w:hAnsiTheme="majorHAnsi" w:cstheme="majorHAnsi"/>
          <w:sz w:val="22"/>
          <w:szCs w:val="22"/>
        </w:rPr>
      </w:pPr>
      <w:r>
        <w:rPr>
          <w:rFonts w:asciiTheme="majorHAnsi" w:hAnsiTheme="majorHAnsi" w:cstheme="majorHAnsi"/>
          <w:sz w:val="22"/>
          <w:szCs w:val="22"/>
        </w:rPr>
        <w:t>Según cartografía oficial del municipio de San Vicente del Caguán en este sector no se ubican veredas.</w:t>
      </w:r>
      <w:r w:rsidR="001C2482">
        <w:rPr>
          <w:rFonts w:asciiTheme="majorHAnsi" w:hAnsiTheme="majorHAnsi" w:cstheme="majorHAnsi"/>
          <w:sz w:val="22"/>
          <w:szCs w:val="22"/>
        </w:rPr>
        <w:t xml:space="preserve"> No obstante, en primera instancia es claro que existe presencia de fincas, vías de acceso y construcciones asociadas a la actividad ganadera en la zona de Sabana, de tal forma que se requi</w:t>
      </w:r>
      <w:r>
        <w:rPr>
          <w:rFonts w:asciiTheme="majorHAnsi" w:hAnsiTheme="majorHAnsi" w:cstheme="majorHAnsi"/>
          <w:sz w:val="22"/>
          <w:szCs w:val="22"/>
        </w:rPr>
        <w:t>rió</w:t>
      </w:r>
      <w:r w:rsidR="001C2482">
        <w:rPr>
          <w:rFonts w:asciiTheme="majorHAnsi" w:hAnsiTheme="majorHAnsi" w:cstheme="majorHAnsi"/>
          <w:sz w:val="22"/>
          <w:szCs w:val="22"/>
        </w:rPr>
        <w:t xml:space="preserve"> el acercamiento local para determinar las posibilidades </w:t>
      </w:r>
      <w:r>
        <w:rPr>
          <w:rFonts w:asciiTheme="majorHAnsi" w:hAnsiTheme="majorHAnsi" w:cstheme="majorHAnsi"/>
          <w:sz w:val="22"/>
          <w:szCs w:val="22"/>
        </w:rPr>
        <w:t xml:space="preserve">locales </w:t>
      </w:r>
      <w:r w:rsidR="001C2482">
        <w:rPr>
          <w:rFonts w:asciiTheme="majorHAnsi" w:hAnsiTheme="majorHAnsi" w:cstheme="majorHAnsi"/>
          <w:sz w:val="22"/>
          <w:szCs w:val="22"/>
        </w:rPr>
        <w:t xml:space="preserve">de adelantar el proceso de ampliación del PNNSCH sobre esta zona que aunque es de importancia estratégica y única en términos ecosistémicos en el país, presenta un uso directo evidente </w:t>
      </w:r>
      <w:r w:rsidR="00180BAE">
        <w:rPr>
          <w:rFonts w:asciiTheme="majorHAnsi" w:hAnsiTheme="majorHAnsi" w:cstheme="majorHAnsi"/>
          <w:sz w:val="22"/>
          <w:szCs w:val="22"/>
        </w:rPr>
        <w:t>y</w:t>
      </w:r>
      <w:r w:rsidR="001C2482">
        <w:rPr>
          <w:rFonts w:asciiTheme="majorHAnsi" w:hAnsiTheme="majorHAnsi" w:cstheme="majorHAnsi"/>
          <w:sz w:val="22"/>
          <w:szCs w:val="22"/>
        </w:rPr>
        <w:t xml:space="preserve"> ha sido una zona de control territorial por parte de grupos al margen de la ley, lo que ha </w:t>
      </w:r>
      <w:r w:rsidR="00180BAE">
        <w:rPr>
          <w:rFonts w:asciiTheme="majorHAnsi" w:hAnsiTheme="majorHAnsi" w:cstheme="majorHAnsi"/>
          <w:sz w:val="22"/>
          <w:szCs w:val="22"/>
        </w:rPr>
        <w:t xml:space="preserve">históricamente ha </w:t>
      </w:r>
      <w:r w:rsidR="001C2482">
        <w:rPr>
          <w:rFonts w:asciiTheme="majorHAnsi" w:hAnsiTheme="majorHAnsi" w:cstheme="majorHAnsi"/>
          <w:sz w:val="22"/>
          <w:szCs w:val="22"/>
        </w:rPr>
        <w:t>dificultado el acceso a terreno</w:t>
      </w:r>
      <w:r w:rsidR="00180BAE">
        <w:rPr>
          <w:rFonts w:asciiTheme="majorHAnsi" w:hAnsiTheme="majorHAnsi" w:cstheme="majorHAnsi"/>
          <w:sz w:val="22"/>
          <w:szCs w:val="22"/>
        </w:rPr>
        <w:t xml:space="preserve"> y el conocimiento directo. </w:t>
      </w:r>
    </w:p>
    <w:p w:rsidR="00180BAE" w:rsidRDefault="00180BAE" w:rsidP="00323220">
      <w:pPr>
        <w:spacing w:after="160" w:line="259" w:lineRule="auto"/>
        <w:rPr>
          <w:rFonts w:asciiTheme="majorHAnsi" w:hAnsiTheme="majorHAnsi" w:cstheme="majorHAnsi"/>
          <w:sz w:val="22"/>
          <w:szCs w:val="22"/>
        </w:rPr>
      </w:pPr>
      <w:r>
        <w:rPr>
          <w:rFonts w:asciiTheme="majorHAnsi" w:hAnsiTheme="majorHAnsi" w:cstheme="majorHAnsi"/>
          <w:sz w:val="22"/>
          <w:szCs w:val="22"/>
        </w:rPr>
        <w:t>Con lo anterior, se gestion</w:t>
      </w:r>
      <w:r w:rsidR="00C90657">
        <w:rPr>
          <w:rFonts w:asciiTheme="majorHAnsi" w:hAnsiTheme="majorHAnsi" w:cstheme="majorHAnsi"/>
          <w:sz w:val="22"/>
          <w:szCs w:val="22"/>
        </w:rPr>
        <w:t>ó</w:t>
      </w:r>
      <w:r>
        <w:rPr>
          <w:rFonts w:asciiTheme="majorHAnsi" w:hAnsiTheme="majorHAnsi" w:cstheme="majorHAnsi"/>
          <w:sz w:val="22"/>
          <w:szCs w:val="22"/>
        </w:rPr>
        <w:t xml:space="preserve"> el acercamiento</w:t>
      </w:r>
      <w:r w:rsidR="001C2482">
        <w:rPr>
          <w:rFonts w:asciiTheme="majorHAnsi" w:hAnsiTheme="majorHAnsi" w:cstheme="majorHAnsi"/>
          <w:sz w:val="22"/>
          <w:szCs w:val="22"/>
        </w:rPr>
        <w:t xml:space="preserve"> </w:t>
      </w:r>
      <w:r>
        <w:rPr>
          <w:rFonts w:asciiTheme="majorHAnsi" w:hAnsiTheme="majorHAnsi" w:cstheme="majorHAnsi"/>
          <w:sz w:val="22"/>
          <w:szCs w:val="22"/>
        </w:rPr>
        <w:t>con los actores locales, se establec</w:t>
      </w:r>
      <w:r w:rsidR="00C90657">
        <w:rPr>
          <w:rFonts w:asciiTheme="majorHAnsi" w:hAnsiTheme="majorHAnsi" w:cstheme="majorHAnsi"/>
          <w:sz w:val="22"/>
          <w:szCs w:val="22"/>
        </w:rPr>
        <w:t>iero</w:t>
      </w:r>
      <w:r>
        <w:rPr>
          <w:rFonts w:asciiTheme="majorHAnsi" w:hAnsiTheme="majorHAnsi" w:cstheme="majorHAnsi"/>
          <w:sz w:val="22"/>
          <w:szCs w:val="22"/>
        </w:rPr>
        <w:t>n los canales de comunicación pertinentes a fin de conocer el estado actual de la zona, la gobernabilidad local, las expectativas territoriales y apreciaciones frente al proceso de ampliación del área protegida.</w:t>
      </w:r>
    </w:p>
    <w:p w:rsidR="00C90657" w:rsidRDefault="00C90657" w:rsidP="00125C6D">
      <w:pPr>
        <w:spacing w:after="160" w:line="259" w:lineRule="auto"/>
        <w:rPr>
          <w:rFonts w:asciiTheme="majorHAnsi" w:hAnsiTheme="majorHAnsi" w:cstheme="majorHAnsi"/>
          <w:sz w:val="22"/>
          <w:szCs w:val="22"/>
        </w:rPr>
      </w:pPr>
      <w:r>
        <w:rPr>
          <w:rFonts w:asciiTheme="majorHAnsi" w:hAnsiTheme="majorHAnsi" w:cstheme="majorHAnsi"/>
          <w:sz w:val="22"/>
          <w:szCs w:val="22"/>
        </w:rPr>
        <w:t xml:space="preserve">Así, después de gestionar el espacio de diálogo se acordó el primer encuentro con comuneros del sector para el día </w:t>
      </w:r>
      <w:r w:rsidR="00125C6D">
        <w:rPr>
          <w:rFonts w:asciiTheme="majorHAnsi" w:hAnsiTheme="majorHAnsi" w:cstheme="majorHAnsi"/>
          <w:sz w:val="22"/>
          <w:szCs w:val="22"/>
        </w:rPr>
        <w:t>2</w:t>
      </w:r>
      <w:r>
        <w:rPr>
          <w:rFonts w:asciiTheme="majorHAnsi" w:hAnsiTheme="majorHAnsi" w:cstheme="majorHAnsi"/>
          <w:sz w:val="22"/>
          <w:szCs w:val="22"/>
        </w:rPr>
        <w:t>1 de ju</w:t>
      </w:r>
      <w:r w:rsidR="00125C6D">
        <w:rPr>
          <w:rFonts w:asciiTheme="majorHAnsi" w:hAnsiTheme="majorHAnsi" w:cstheme="majorHAnsi"/>
          <w:sz w:val="22"/>
          <w:szCs w:val="22"/>
        </w:rPr>
        <w:t>l</w:t>
      </w:r>
      <w:r>
        <w:rPr>
          <w:rFonts w:asciiTheme="majorHAnsi" w:hAnsiTheme="majorHAnsi" w:cstheme="majorHAnsi"/>
          <w:sz w:val="22"/>
          <w:szCs w:val="22"/>
        </w:rPr>
        <w:t xml:space="preserve">io de 2017, se realizó reunión de acercamiento y socialización con líderes de la asociación campesina ASECADY y líderes comuneros de las JAC de </w:t>
      </w:r>
      <w:r w:rsidR="00125C6D">
        <w:rPr>
          <w:rFonts w:asciiTheme="majorHAnsi" w:hAnsiTheme="majorHAnsi" w:cstheme="majorHAnsi"/>
          <w:sz w:val="22"/>
          <w:szCs w:val="22"/>
        </w:rPr>
        <w:t xml:space="preserve">las veredas </w:t>
      </w:r>
      <w:r w:rsidR="00125C6D" w:rsidRPr="00125C6D">
        <w:rPr>
          <w:rFonts w:asciiTheme="majorHAnsi" w:hAnsiTheme="majorHAnsi" w:cstheme="majorHAnsi"/>
          <w:sz w:val="22"/>
          <w:szCs w:val="22"/>
        </w:rPr>
        <w:t>La Holanda, Brisas de la Tunia, Sincelejo, Paraíso del Yarí, Rovira, Porvenir, Edén del Tigre, Ciudad Yarí, Nueva Esperanza Llanos del Yarí, Camuya, Altagracia, La Tunia, El Triunfo, Jericó del Yarí, Alto San Lorenzo, Alto Arenoso, Piscinas</w:t>
      </w:r>
      <w:r w:rsidR="003955A8">
        <w:rPr>
          <w:rFonts w:asciiTheme="majorHAnsi" w:hAnsiTheme="majorHAnsi" w:cstheme="majorHAnsi"/>
          <w:sz w:val="22"/>
          <w:szCs w:val="22"/>
        </w:rPr>
        <w:t>; pertenecientes a</w:t>
      </w:r>
      <w:r w:rsidR="00125C6D">
        <w:rPr>
          <w:rFonts w:asciiTheme="majorHAnsi" w:hAnsiTheme="majorHAnsi" w:cstheme="majorHAnsi"/>
          <w:sz w:val="22"/>
          <w:szCs w:val="22"/>
        </w:rPr>
        <w:t xml:space="preserve">l núcleo 4 de </w:t>
      </w:r>
      <w:r w:rsidR="003955A8">
        <w:rPr>
          <w:rFonts w:asciiTheme="majorHAnsi" w:hAnsiTheme="majorHAnsi" w:cstheme="majorHAnsi"/>
          <w:sz w:val="22"/>
          <w:szCs w:val="22"/>
        </w:rPr>
        <w:t>S</w:t>
      </w:r>
      <w:r w:rsidR="00125C6D">
        <w:rPr>
          <w:rFonts w:asciiTheme="majorHAnsi" w:hAnsiTheme="majorHAnsi" w:cstheme="majorHAnsi"/>
          <w:sz w:val="22"/>
          <w:szCs w:val="22"/>
        </w:rPr>
        <w:t xml:space="preserve">an </w:t>
      </w:r>
      <w:r w:rsidR="003955A8">
        <w:rPr>
          <w:rFonts w:asciiTheme="majorHAnsi" w:hAnsiTheme="majorHAnsi" w:cstheme="majorHAnsi"/>
          <w:sz w:val="22"/>
          <w:szCs w:val="22"/>
        </w:rPr>
        <w:t>V</w:t>
      </w:r>
      <w:r w:rsidR="00125C6D">
        <w:rPr>
          <w:rFonts w:asciiTheme="majorHAnsi" w:hAnsiTheme="majorHAnsi" w:cstheme="majorHAnsi"/>
          <w:sz w:val="22"/>
          <w:szCs w:val="22"/>
        </w:rPr>
        <w:t xml:space="preserve">icente del </w:t>
      </w:r>
      <w:r w:rsidR="003955A8">
        <w:rPr>
          <w:rFonts w:asciiTheme="majorHAnsi" w:hAnsiTheme="majorHAnsi" w:cstheme="majorHAnsi"/>
          <w:sz w:val="22"/>
          <w:szCs w:val="22"/>
        </w:rPr>
        <w:t>C</w:t>
      </w:r>
      <w:r w:rsidR="00125C6D">
        <w:rPr>
          <w:rFonts w:asciiTheme="majorHAnsi" w:hAnsiTheme="majorHAnsi" w:cstheme="majorHAnsi"/>
          <w:sz w:val="22"/>
          <w:szCs w:val="22"/>
        </w:rPr>
        <w:t>aguán</w:t>
      </w:r>
      <w:r w:rsidR="003955A8">
        <w:rPr>
          <w:rFonts w:asciiTheme="majorHAnsi" w:hAnsiTheme="majorHAnsi" w:cstheme="majorHAnsi"/>
          <w:sz w:val="22"/>
          <w:szCs w:val="22"/>
        </w:rPr>
        <w:t xml:space="preserve"> con el propósito de </w:t>
      </w:r>
      <w:r w:rsidR="003955A8">
        <w:rPr>
          <w:rFonts w:asciiTheme="majorHAnsi" w:hAnsiTheme="majorHAnsi" w:cstheme="majorHAnsi"/>
          <w:sz w:val="22"/>
          <w:szCs w:val="22"/>
        </w:rPr>
        <w:lastRenderedPageBreak/>
        <w:t>presentar la propuesta de ampliación del PNNSCH y recibir las percepciones de la comunidad al respecto</w:t>
      </w:r>
      <w:r w:rsidR="003955A8">
        <w:rPr>
          <w:rStyle w:val="Refdenotaalpie"/>
          <w:rFonts w:asciiTheme="majorHAnsi" w:hAnsiTheme="majorHAnsi" w:cstheme="majorHAnsi"/>
          <w:sz w:val="22"/>
          <w:szCs w:val="22"/>
        </w:rPr>
        <w:footnoteReference w:id="8"/>
      </w:r>
      <w:r w:rsidR="003955A8">
        <w:rPr>
          <w:rFonts w:asciiTheme="majorHAnsi" w:hAnsiTheme="majorHAnsi" w:cstheme="majorHAnsi"/>
          <w:sz w:val="22"/>
          <w:szCs w:val="22"/>
        </w:rPr>
        <w:t xml:space="preserve">. </w:t>
      </w:r>
    </w:p>
    <w:p w:rsidR="003955A8" w:rsidRDefault="003955A8" w:rsidP="00125C6D">
      <w:pPr>
        <w:spacing w:after="160" w:line="259" w:lineRule="auto"/>
        <w:rPr>
          <w:rFonts w:asciiTheme="majorHAnsi" w:hAnsiTheme="majorHAnsi" w:cstheme="majorHAnsi"/>
          <w:sz w:val="22"/>
          <w:szCs w:val="22"/>
        </w:rPr>
      </w:pPr>
      <w:r>
        <w:rPr>
          <w:rFonts w:asciiTheme="majorHAnsi" w:hAnsiTheme="majorHAnsi" w:cstheme="majorHAnsi"/>
          <w:sz w:val="22"/>
          <w:szCs w:val="22"/>
        </w:rPr>
        <w:t xml:space="preserve">El 17 de agosto de 2017 y dando cumplimiento a lo acordado en reunión anterior, se </w:t>
      </w:r>
      <w:r w:rsidR="00733F0F">
        <w:rPr>
          <w:rFonts w:asciiTheme="majorHAnsi" w:hAnsiTheme="majorHAnsi" w:cstheme="majorHAnsi"/>
          <w:sz w:val="22"/>
          <w:szCs w:val="22"/>
        </w:rPr>
        <w:t>llevó a cabo reunión interinstitucional con participación de MADS, Visión Amazonia y Sinchi para aclarar las dudas relacionadas con los procesos liderados por el Ministerio de Ambiente y avanzar en la ruta de trabajo con los socios locales</w:t>
      </w:r>
      <w:r w:rsidR="00733F0F">
        <w:rPr>
          <w:rStyle w:val="Refdenotaalpie"/>
          <w:rFonts w:asciiTheme="majorHAnsi" w:hAnsiTheme="majorHAnsi" w:cstheme="majorHAnsi"/>
          <w:sz w:val="22"/>
          <w:szCs w:val="22"/>
        </w:rPr>
        <w:footnoteReference w:id="9"/>
      </w:r>
      <w:r w:rsidR="00733F0F">
        <w:rPr>
          <w:rFonts w:asciiTheme="majorHAnsi" w:hAnsiTheme="majorHAnsi" w:cstheme="majorHAnsi"/>
          <w:sz w:val="22"/>
          <w:szCs w:val="22"/>
        </w:rPr>
        <w:t>. Se tocan temas asociados al ordenamiento territorial y productivo en la región de las sabanas del yarí.</w:t>
      </w:r>
    </w:p>
    <w:p w:rsidR="00733F0F" w:rsidRDefault="00733F0F" w:rsidP="00125C6D">
      <w:pPr>
        <w:spacing w:after="160" w:line="259" w:lineRule="auto"/>
        <w:rPr>
          <w:rFonts w:asciiTheme="majorHAnsi" w:hAnsiTheme="majorHAnsi" w:cstheme="majorHAnsi"/>
          <w:sz w:val="22"/>
          <w:szCs w:val="22"/>
        </w:rPr>
      </w:pPr>
      <w:r>
        <w:rPr>
          <w:rFonts w:asciiTheme="majorHAnsi" w:hAnsiTheme="majorHAnsi" w:cstheme="majorHAnsi"/>
          <w:sz w:val="22"/>
          <w:szCs w:val="22"/>
        </w:rPr>
        <w:t>Posteriormente, el 6 de septiembre se adelanta reunión específica con PNN para acordar el alcance, la metodología y la logística del trabajo en campo a realizarse en el mes de octubre</w:t>
      </w:r>
      <w:r w:rsidR="00D92863">
        <w:rPr>
          <w:rStyle w:val="Refdenotaalpie"/>
          <w:rFonts w:asciiTheme="majorHAnsi" w:hAnsiTheme="majorHAnsi" w:cstheme="majorHAnsi"/>
          <w:sz w:val="22"/>
          <w:szCs w:val="22"/>
        </w:rPr>
        <w:footnoteReference w:id="10"/>
      </w:r>
      <w:r>
        <w:rPr>
          <w:rFonts w:asciiTheme="majorHAnsi" w:hAnsiTheme="majorHAnsi" w:cstheme="majorHAnsi"/>
          <w:sz w:val="22"/>
          <w:szCs w:val="22"/>
        </w:rPr>
        <w:t>.</w:t>
      </w:r>
    </w:p>
    <w:p w:rsidR="00C90657" w:rsidRDefault="00D92863" w:rsidP="00180BAE">
      <w:pPr>
        <w:spacing w:after="160" w:line="259" w:lineRule="auto"/>
        <w:rPr>
          <w:rFonts w:asciiTheme="majorHAnsi" w:hAnsiTheme="majorHAnsi" w:cstheme="majorHAnsi"/>
          <w:sz w:val="22"/>
          <w:szCs w:val="22"/>
        </w:rPr>
      </w:pPr>
      <w:r w:rsidRPr="00D92863">
        <w:rPr>
          <w:rFonts w:asciiTheme="majorHAnsi" w:hAnsiTheme="majorHAnsi" w:cstheme="majorHAnsi"/>
          <w:sz w:val="22"/>
          <w:szCs w:val="22"/>
        </w:rPr>
        <w:t>El trabajo de campo realizado en la zona sur de sabanas del Yarí desde el 1 al 8 de octubre de 2017, comprendió talleres de Diagnóstico Rural Participativo “DRP”, cartografía social, recorridos a campo y entrevist</w:t>
      </w:r>
      <w:r w:rsidR="00A17C5C">
        <w:rPr>
          <w:rFonts w:asciiTheme="majorHAnsi" w:hAnsiTheme="majorHAnsi" w:cstheme="majorHAnsi"/>
          <w:sz w:val="22"/>
          <w:szCs w:val="22"/>
        </w:rPr>
        <w:t>as a actores comunitarios clave</w:t>
      </w:r>
      <w:r w:rsidRPr="00D92863">
        <w:rPr>
          <w:rFonts w:asciiTheme="majorHAnsi" w:hAnsiTheme="majorHAnsi" w:cstheme="majorHAnsi"/>
          <w:sz w:val="22"/>
          <w:szCs w:val="22"/>
        </w:rPr>
        <w:t>. Se confirma que las veredas que colindan con el límite del polígono propuesto para</w:t>
      </w:r>
      <w:r w:rsidR="00A17C5C">
        <w:rPr>
          <w:rFonts w:asciiTheme="majorHAnsi" w:hAnsiTheme="majorHAnsi" w:cstheme="majorHAnsi"/>
          <w:sz w:val="22"/>
          <w:szCs w:val="22"/>
        </w:rPr>
        <w:t xml:space="preserve"> la ampliación del PNNSCH, son 6</w:t>
      </w:r>
      <w:r w:rsidRPr="00D92863">
        <w:rPr>
          <w:rFonts w:asciiTheme="majorHAnsi" w:hAnsiTheme="majorHAnsi" w:cstheme="majorHAnsi"/>
          <w:sz w:val="22"/>
          <w:szCs w:val="22"/>
        </w:rPr>
        <w:t xml:space="preserve"> y que las conforman: El Camuya, El Triunfo, Aguas Claras, Nueva Esperanza</w:t>
      </w:r>
      <w:r w:rsidR="00A17C5C">
        <w:rPr>
          <w:rFonts w:asciiTheme="majorHAnsi" w:hAnsiTheme="majorHAnsi" w:cstheme="majorHAnsi"/>
          <w:sz w:val="22"/>
          <w:szCs w:val="22"/>
        </w:rPr>
        <w:t xml:space="preserve"> (parcialmente al interior del polígono de ampliación)</w:t>
      </w:r>
      <w:r w:rsidRPr="00D92863">
        <w:rPr>
          <w:rFonts w:asciiTheme="majorHAnsi" w:hAnsiTheme="majorHAnsi" w:cstheme="majorHAnsi"/>
          <w:sz w:val="22"/>
          <w:szCs w:val="22"/>
        </w:rPr>
        <w:t>, Altagracia y Ciudad Yarí, las cuales hacen parte de las 13 veredas que conforman el núcleo 4 del municipio de San Vicente del Caguán, Caquetá, el cual está representado por la organización de base Corpoyarí. En el año 2016 estas 13 veredas del núcleo 4, conformaron la Asociación Empresarial y Campesina del Yarí - ASECADY, con el ánimo de lograr una dinámica de autogestió</w:t>
      </w:r>
      <w:r w:rsidR="00A17C5C">
        <w:rPr>
          <w:rFonts w:asciiTheme="majorHAnsi" w:hAnsiTheme="majorHAnsi" w:cstheme="majorHAnsi"/>
          <w:sz w:val="22"/>
          <w:szCs w:val="22"/>
        </w:rPr>
        <w:t>n local para el núcleo veredal</w:t>
      </w:r>
      <w:r w:rsidRPr="00D92863">
        <w:rPr>
          <w:rFonts w:asciiTheme="majorHAnsi" w:hAnsiTheme="majorHAnsi" w:cstheme="majorHAnsi"/>
          <w:sz w:val="22"/>
          <w:szCs w:val="22"/>
        </w:rPr>
        <w:t>; es precisamente con esta organización de base con la cual se ha generado un proceso de acercamiento, diálogo y coordinación en el proceso de ampliación del PNNSCH. Es importante resaltar la disposición de ASECADY y sus líderes para trabajar con las instituciones y en particular con Parques Nacionales Naturales de Colombia - PNNC, su voluntad expresa para el logro de acuerdos que beneficien la conservación de su territorio y el desarrollo sostenible de sus comunidades.</w:t>
      </w:r>
    </w:p>
    <w:p w:rsidR="00A17C5C" w:rsidRDefault="00180BAE" w:rsidP="00180BAE">
      <w:pPr>
        <w:spacing w:after="160" w:line="259" w:lineRule="auto"/>
        <w:rPr>
          <w:rFonts w:asciiTheme="majorHAnsi" w:hAnsiTheme="majorHAnsi" w:cstheme="majorHAnsi"/>
          <w:sz w:val="22"/>
          <w:szCs w:val="22"/>
        </w:rPr>
      </w:pPr>
      <w:r>
        <w:rPr>
          <w:rFonts w:asciiTheme="majorHAnsi" w:hAnsiTheme="majorHAnsi" w:cstheme="majorHAnsi"/>
          <w:sz w:val="22"/>
          <w:szCs w:val="22"/>
        </w:rPr>
        <w:t xml:space="preserve"> </w:t>
      </w:r>
    </w:p>
    <w:tbl>
      <w:tblPr>
        <w:tblStyle w:val="Tabladelista4-nfasis3"/>
        <w:tblpPr w:leftFromText="141" w:rightFromText="141" w:vertAnchor="text" w:horzAnchor="page" w:tblpXSpec="center" w:tblpY="2"/>
        <w:tblW w:w="8075" w:type="dxa"/>
        <w:tblLook w:val="04A0" w:firstRow="1" w:lastRow="0" w:firstColumn="1" w:lastColumn="0" w:noHBand="0" w:noVBand="1"/>
      </w:tblPr>
      <w:tblGrid>
        <w:gridCol w:w="1980"/>
        <w:gridCol w:w="2129"/>
        <w:gridCol w:w="1918"/>
        <w:gridCol w:w="2048"/>
      </w:tblGrid>
      <w:tr w:rsidR="00A17C5C" w:rsidRPr="00F039A1" w:rsidTr="00F039A1">
        <w:trPr>
          <w:cnfStyle w:val="100000000000" w:firstRow="1" w:lastRow="0" w:firstColumn="0" w:lastColumn="0" w:oddVBand="0" w:evenVBand="0" w:oddHBand="0" w:evenHBand="0" w:firstRowFirstColumn="0" w:firstRowLastColumn="0" w:lastRowFirstColumn="0" w:lastRowLastColumn="0"/>
          <w:trHeight w:val="306"/>
        </w:trPr>
        <w:tc>
          <w:tcPr>
            <w:cnfStyle w:val="001000000000" w:firstRow="0" w:lastRow="0" w:firstColumn="1" w:lastColumn="0" w:oddVBand="0" w:evenVBand="0" w:oddHBand="0" w:evenHBand="0" w:firstRowFirstColumn="0" w:firstRowLastColumn="0" w:lastRowFirstColumn="0" w:lastRowLastColumn="0"/>
            <w:tcW w:w="8075" w:type="dxa"/>
            <w:gridSpan w:val="4"/>
            <w:hideMark/>
          </w:tcPr>
          <w:p w:rsidR="00A17C5C" w:rsidRPr="00F039A1" w:rsidRDefault="00F039A1" w:rsidP="00293829">
            <w:pPr>
              <w:jc w:val="center"/>
              <w:rPr>
                <w:rFonts w:asciiTheme="majorHAnsi" w:eastAsia="Times New Roman" w:hAnsiTheme="majorHAnsi" w:cstheme="majorHAnsi"/>
                <w:color w:val="000000" w:themeColor="text1"/>
                <w:sz w:val="18"/>
              </w:rPr>
            </w:pPr>
            <w:r>
              <w:rPr>
                <w:rFonts w:asciiTheme="majorHAnsi" w:eastAsia="Times New Roman" w:hAnsiTheme="majorHAnsi" w:cstheme="majorHAnsi"/>
                <w:color w:val="000000" w:themeColor="text1"/>
                <w:sz w:val="18"/>
              </w:rPr>
              <w:t>Número de familias en veredas colindantes – zona 3</w:t>
            </w:r>
          </w:p>
        </w:tc>
      </w:tr>
      <w:tr w:rsidR="00A17C5C" w:rsidRPr="00F039A1" w:rsidTr="00F039A1">
        <w:trPr>
          <w:cnfStyle w:val="000000100000" w:firstRow="0" w:lastRow="0" w:firstColumn="0" w:lastColumn="0" w:oddVBand="0" w:evenVBand="0" w:oddHBand="1" w:evenHBand="0" w:firstRowFirstColumn="0" w:firstRowLastColumn="0" w:lastRowFirstColumn="0" w:lastRowLastColumn="0"/>
          <w:trHeight w:val="173"/>
        </w:trPr>
        <w:tc>
          <w:tcPr>
            <w:cnfStyle w:val="001000000000" w:firstRow="0" w:lastRow="0" w:firstColumn="1" w:lastColumn="0" w:oddVBand="0" w:evenVBand="0" w:oddHBand="0" w:evenHBand="0" w:firstRowFirstColumn="0" w:firstRowLastColumn="0" w:lastRowFirstColumn="0" w:lastRowLastColumn="0"/>
            <w:tcW w:w="1980" w:type="dxa"/>
            <w:hideMark/>
          </w:tcPr>
          <w:p w:rsidR="00A17C5C" w:rsidRPr="00F039A1" w:rsidRDefault="00A17C5C" w:rsidP="00293829">
            <w:pPr>
              <w:jc w:val="center"/>
              <w:rPr>
                <w:rFonts w:asciiTheme="majorHAnsi" w:eastAsia="Times New Roman" w:hAnsiTheme="majorHAnsi" w:cstheme="majorHAnsi"/>
                <w:color w:val="000000" w:themeColor="text1"/>
                <w:sz w:val="18"/>
              </w:rPr>
            </w:pPr>
            <w:r w:rsidRPr="00F039A1">
              <w:rPr>
                <w:rFonts w:asciiTheme="majorHAnsi" w:eastAsia="Times New Roman" w:hAnsiTheme="majorHAnsi" w:cstheme="majorHAnsi"/>
                <w:color w:val="000000" w:themeColor="text1"/>
                <w:sz w:val="18"/>
              </w:rPr>
              <w:t xml:space="preserve">Sector </w:t>
            </w:r>
          </w:p>
        </w:tc>
        <w:tc>
          <w:tcPr>
            <w:tcW w:w="2129" w:type="dxa"/>
            <w:hideMark/>
          </w:tcPr>
          <w:p w:rsidR="00A17C5C" w:rsidRPr="00F039A1" w:rsidRDefault="00A17C5C" w:rsidP="00293829">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b/>
                <w:bCs/>
                <w:color w:val="000000" w:themeColor="text1"/>
                <w:sz w:val="18"/>
              </w:rPr>
            </w:pPr>
            <w:r w:rsidRPr="00F039A1">
              <w:rPr>
                <w:rFonts w:asciiTheme="majorHAnsi" w:eastAsia="Times New Roman" w:hAnsiTheme="majorHAnsi" w:cstheme="majorHAnsi"/>
                <w:b/>
                <w:bCs/>
                <w:color w:val="000000" w:themeColor="text1"/>
                <w:sz w:val="18"/>
              </w:rPr>
              <w:t>Vereda</w:t>
            </w:r>
          </w:p>
        </w:tc>
        <w:tc>
          <w:tcPr>
            <w:tcW w:w="1918" w:type="dxa"/>
            <w:hideMark/>
          </w:tcPr>
          <w:p w:rsidR="00A17C5C" w:rsidRPr="00F039A1" w:rsidRDefault="00A17C5C" w:rsidP="00293829">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b/>
                <w:bCs/>
                <w:color w:val="000000" w:themeColor="text1"/>
                <w:sz w:val="18"/>
              </w:rPr>
            </w:pPr>
            <w:r w:rsidRPr="00F039A1">
              <w:rPr>
                <w:rFonts w:asciiTheme="majorHAnsi" w:eastAsia="Times New Roman" w:hAnsiTheme="majorHAnsi" w:cstheme="majorHAnsi"/>
                <w:b/>
                <w:bCs/>
                <w:color w:val="000000" w:themeColor="text1"/>
                <w:sz w:val="18"/>
              </w:rPr>
              <w:t>Número de familias</w:t>
            </w:r>
          </w:p>
        </w:tc>
        <w:tc>
          <w:tcPr>
            <w:tcW w:w="2048" w:type="dxa"/>
            <w:hideMark/>
          </w:tcPr>
          <w:p w:rsidR="00A17C5C" w:rsidRPr="00F039A1" w:rsidRDefault="00A17C5C" w:rsidP="00293829">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b/>
                <w:bCs/>
                <w:color w:val="000000" w:themeColor="text1"/>
                <w:sz w:val="18"/>
              </w:rPr>
            </w:pPr>
            <w:r w:rsidRPr="00F039A1">
              <w:rPr>
                <w:rFonts w:asciiTheme="majorHAnsi" w:eastAsia="Times New Roman" w:hAnsiTheme="majorHAnsi" w:cstheme="majorHAnsi"/>
                <w:b/>
                <w:bCs/>
                <w:color w:val="000000" w:themeColor="text1"/>
                <w:sz w:val="18"/>
              </w:rPr>
              <w:t>Área ha</w:t>
            </w:r>
          </w:p>
        </w:tc>
      </w:tr>
      <w:tr w:rsidR="00A17C5C" w:rsidRPr="00F039A1" w:rsidTr="00F039A1">
        <w:trPr>
          <w:trHeight w:val="292"/>
        </w:trPr>
        <w:tc>
          <w:tcPr>
            <w:cnfStyle w:val="001000000000" w:firstRow="0" w:lastRow="0" w:firstColumn="1" w:lastColumn="0" w:oddVBand="0" w:evenVBand="0" w:oddHBand="0" w:evenHBand="0" w:firstRowFirstColumn="0" w:firstRowLastColumn="0" w:lastRowFirstColumn="0" w:lastRowLastColumn="0"/>
            <w:tcW w:w="1980" w:type="dxa"/>
            <w:vMerge w:val="restart"/>
            <w:hideMark/>
          </w:tcPr>
          <w:p w:rsidR="00A17C5C" w:rsidRPr="00F039A1" w:rsidRDefault="00A17C5C" w:rsidP="00293829">
            <w:pPr>
              <w:jc w:val="center"/>
              <w:rPr>
                <w:rFonts w:asciiTheme="majorHAnsi" w:eastAsia="Times New Roman" w:hAnsiTheme="majorHAnsi" w:cstheme="majorHAnsi"/>
                <w:color w:val="000000" w:themeColor="text1"/>
                <w:sz w:val="18"/>
              </w:rPr>
            </w:pPr>
            <w:r w:rsidRPr="00F039A1">
              <w:rPr>
                <w:rFonts w:asciiTheme="majorHAnsi" w:eastAsia="Times New Roman" w:hAnsiTheme="majorHAnsi" w:cstheme="majorHAnsi"/>
                <w:color w:val="000000" w:themeColor="text1"/>
                <w:sz w:val="18"/>
              </w:rPr>
              <w:t>Nueva Esperanza</w:t>
            </w:r>
          </w:p>
        </w:tc>
        <w:tc>
          <w:tcPr>
            <w:tcW w:w="2129" w:type="dxa"/>
            <w:hideMark/>
          </w:tcPr>
          <w:p w:rsidR="00A17C5C" w:rsidRPr="00F039A1" w:rsidRDefault="00A17C5C" w:rsidP="00293829">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bCs/>
                <w:color w:val="000000" w:themeColor="text1"/>
                <w:sz w:val="18"/>
              </w:rPr>
            </w:pPr>
            <w:r w:rsidRPr="00F039A1">
              <w:rPr>
                <w:rFonts w:asciiTheme="majorHAnsi" w:eastAsia="Times New Roman" w:hAnsiTheme="majorHAnsi" w:cstheme="majorHAnsi"/>
                <w:bCs/>
                <w:color w:val="000000" w:themeColor="text1"/>
                <w:sz w:val="18"/>
              </w:rPr>
              <w:t>Ciudad Yarí</w:t>
            </w:r>
          </w:p>
        </w:tc>
        <w:tc>
          <w:tcPr>
            <w:tcW w:w="1918" w:type="dxa"/>
            <w:hideMark/>
          </w:tcPr>
          <w:p w:rsidR="00A17C5C" w:rsidRPr="00F039A1" w:rsidRDefault="00A17C5C" w:rsidP="00293829">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bCs/>
                <w:color w:val="000000" w:themeColor="text1"/>
                <w:sz w:val="18"/>
              </w:rPr>
            </w:pPr>
            <w:r w:rsidRPr="00F039A1">
              <w:rPr>
                <w:rFonts w:asciiTheme="majorHAnsi" w:eastAsia="Times New Roman" w:hAnsiTheme="majorHAnsi" w:cstheme="majorHAnsi"/>
                <w:bCs/>
                <w:color w:val="000000" w:themeColor="text1"/>
                <w:sz w:val="18"/>
              </w:rPr>
              <w:t>70</w:t>
            </w:r>
          </w:p>
        </w:tc>
        <w:tc>
          <w:tcPr>
            <w:tcW w:w="2048" w:type="dxa"/>
            <w:hideMark/>
          </w:tcPr>
          <w:p w:rsidR="00A17C5C" w:rsidRPr="00F039A1" w:rsidRDefault="00A17C5C" w:rsidP="00293829">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bCs/>
                <w:color w:val="000000" w:themeColor="text1"/>
                <w:sz w:val="18"/>
              </w:rPr>
            </w:pPr>
            <w:r w:rsidRPr="00F039A1">
              <w:rPr>
                <w:rFonts w:asciiTheme="majorHAnsi" w:eastAsia="Times New Roman" w:hAnsiTheme="majorHAnsi" w:cstheme="majorHAnsi"/>
                <w:bCs/>
                <w:color w:val="000000" w:themeColor="text1"/>
                <w:sz w:val="18"/>
              </w:rPr>
              <w:t>41.379,1</w:t>
            </w:r>
          </w:p>
        </w:tc>
      </w:tr>
      <w:tr w:rsidR="00A17C5C" w:rsidRPr="00F039A1" w:rsidTr="00F039A1">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1980" w:type="dxa"/>
            <w:vMerge/>
            <w:hideMark/>
          </w:tcPr>
          <w:p w:rsidR="00A17C5C" w:rsidRPr="00F039A1" w:rsidRDefault="00A17C5C" w:rsidP="00293829">
            <w:pPr>
              <w:jc w:val="center"/>
              <w:rPr>
                <w:rFonts w:asciiTheme="majorHAnsi" w:eastAsia="Times New Roman" w:hAnsiTheme="majorHAnsi" w:cstheme="majorHAnsi"/>
                <w:color w:val="000000" w:themeColor="text1"/>
                <w:sz w:val="18"/>
              </w:rPr>
            </w:pPr>
          </w:p>
        </w:tc>
        <w:tc>
          <w:tcPr>
            <w:tcW w:w="2129" w:type="dxa"/>
            <w:hideMark/>
          </w:tcPr>
          <w:p w:rsidR="00A17C5C" w:rsidRPr="00F039A1" w:rsidRDefault="00A17C5C" w:rsidP="00293829">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bCs/>
                <w:color w:val="000000" w:themeColor="text1"/>
                <w:sz w:val="18"/>
              </w:rPr>
            </w:pPr>
            <w:r w:rsidRPr="00F039A1">
              <w:rPr>
                <w:rFonts w:asciiTheme="majorHAnsi" w:eastAsia="Times New Roman" w:hAnsiTheme="majorHAnsi" w:cstheme="majorHAnsi"/>
                <w:bCs/>
                <w:color w:val="000000" w:themeColor="text1"/>
                <w:sz w:val="18"/>
              </w:rPr>
              <w:t>Nueva Esperanza</w:t>
            </w:r>
          </w:p>
        </w:tc>
        <w:tc>
          <w:tcPr>
            <w:tcW w:w="1918" w:type="dxa"/>
            <w:hideMark/>
          </w:tcPr>
          <w:p w:rsidR="00A17C5C" w:rsidRPr="00F039A1" w:rsidRDefault="00A17C5C" w:rsidP="00293829">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bCs/>
                <w:color w:val="000000" w:themeColor="text1"/>
                <w:sz w:val="18"/>
              </w:rPr>
            </w:pPr>
            <w:r w:rsidRPr="00F039A1">
              <w:rPr>
                <w:rFonts w:asciiTheme="majorHAnsi" w:eastAsia="Times New Roman" w:hAnsiTheme="majorHAnsi" w:cstheme="majorHAnsi"/>
                <w:bCs/>
                <w:color w:val="000000" w:themeColor="text1"/>
                <w:sz w:val="18"/>
              </w:rPr>
              <w:t>56</w:t>
            </w:r>
          </w:p>
        </w:tc>
        <w:tc>
          <w:tcPr>
            <w:tcW w:w="2048" w:type="dxa"/>
            <w:hideMark/>
          </w:tcPr>
          <w:p w:rsidR="00A17C5C" w:rsidRPr="00F039A1" w:rsidRDefault="00A17C5C" w:rsidP="00293829">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bCs/>
                <w:color w:val="000000" w:themeColor="text1"/>
                <w:sz w:val="18"/>
              </w:rPr>
            </w:pPr>
            <w:r w:rsidRPr="00F039A1">
              <w:rPr>
                <w:rFonts w:asciiTheme="majorHAnsi" w:eastAsia="Times New Roman" w:hAnsiTheme="majorHAnsi" w:cstheme="majorHAnsi"/>
                <w:bCs/>
                <w:color w:val="000000" w:themeColor="text1"/>
                <w:sz w:val="18"/>
              </w:rPr>
              <w:t>34.865,7</w:t>
            </w:r>
          </w:p>
        </w:tc>
      </w:tr>
      <w:tr w:rsidR="00A17C5C" w:rsidRPr="00F039A1" w:rsidTr="00F039A1">
        <w:trPr>
          <w:trHeight w:val="280"/>
        </w:trPr>
        <w:tc>
          <w:tcPr>
            <w:cnfStyle w:val="001000000000" w:firstRow="0" w:lastRow="0" w:firstColumn="1" w:lastColumn="0" w:oddVBand="0" w:evenVBand="0" w:oddHBand="0" w:evenHBand="0" w:firstRowFirstColumn="0" w:firstRowLastColumn="0" w:lastRowFirstColumn="0" w:lastRowLastColumn="0"/>
            <w:tcW w:w="1980" w:type="dxa"/>
            <w:vMerge/>
            <w:hideMark/>
          </w:tcPr>
          <w:p w:rsidR="00A17C5C" w:rsidRPr="00F039A1" w:rsidRDefault="00A17C5C" w:rsidP="00293829">
            <w:pPr>
              <w:jc w:val="center"/>
              <w:rPr>
                <w:rFonts w:asciiTheme="majorHAnsi" w:eastAsia="Times New Roman" w:hAnsiTheme="majorHAnsi" w:cstheme="majorHAnsi"/>
                <w:color w:val="000000" w:themeColor="text1"/>
                <w:sz w:val="18"/>
              </w:rPr>
            </w:pPr>
          </w:p>
        </w:tc>
        <w:tc>
          <w:tcPr>
            <w:tcW w:w="2129" w:type="dxa"/>
            <w:hideMark/>
          </w:tcPr>
          <w:p w:rsidR="00A17C5C" w:rsidRPr="00F039A1" w:rsidRDefault="00A17C5C" w:rsidP="00293829">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bCs/>
                <w:color w:val="000000" w:themeColor="text1"/>
                <w:sz w:val="18"/>
              </w:rPr>
            </w:pPr>
            <w:r w:rsidRPr="00F039A1">
              <w:rPr>
                <w:rFonts w:asciiTheme="majorHAnsi" w:eastAsia="Times New Roman" w:hAnsiTheme="majorHAnsi" w:cstheme="majorHAnsi"/>
                <w:bCs/>
                <w:color w:val="000000" w:themeColor="text1"/>
                <w:sz w:val="18"/>
              </w:rPr>
              <w:t>Aguas Claras</w:t>
            </w:r>
          </w:p>
        </w:tc>
        <w:tc>
          <w:tcPr>
            <w:tcW w:w="1918" w:type="dxa"/>
            <w:hideMark/>
          </w:tcPr>
          <w:p w:rsidR="00A17C5C" w:rsidRPr="00F039A1" w:rsidRDefault="00A17C5C" w:rsidP="00293829">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bCs/>
                <w:color w:val="000000" w:themeColor="text1"/>
                <w:sz w:val="18"/>
              </w:rPr>
            </w:pPr>
            <w:r w:rsidRPr="00F039A1">
              <w:rPr>
                <w:rFonts w:asciiTheme="majorHAnsi" w:eastAsia="Times New Roman" w:hAnsiTheme="majorHAnsi" w:cstheme="majorHAnsi"/>
                <w:bCs/>
                <w:color w:val="000000" w:themeColor="text1"/>
                <w:sz w:val="18"/>
              </w:rPr>
              <w:t>30</w:t>
            </w:r>
          </w:p>
        </w:tc>
        <w:tc>
          <w:tcPr>
            <w:tcW w:w="2048" w:type="dxa"/>
            <w:hideMark/>
          </w:tcPr>
          <w:p w:rsidR="00A17C5C" w:rsidRPr="00F039A1" w:rsidRDefault="00A17C5C" w:rsidP="00293829">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bCs/>
                <w:color w:val="000000" w:themeColor="text1"/>
                <w:sz w:val="18"/>
              </w:rPr>
            </w:pPr>
            <w:r w:rsidRPr="00F039A1">
              <w:rPr>
                <w:rFonts w:asciiTheme="majorHAnsi" w:eastAsia="Times New Roman" w:hAnsiTheme="majorHAnsi" w:cstheme="majorHAnsi"/>
                <w:bCs/>
                <w:color w:val="000000" w:themeColor="text1"/>
                <w:sz w:val="18"/>
              </w:rPr>
              <w:t>17.946,9</w:t>
            </w:r>
          </w:p>
        </w:tc>
      </w:tr>
      <w:tr w:rsidR="00A17C5C" w:rsidRPr="00F039A1" w:rsidTr="00F039A1">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4109" w:type="dxa"/>
            <w:gridSpan w:val="2"/>
            <w:hideMark/>
          </w:tcPr>
          <w:p w:rsidR="00A17C5C" w:rsidRPr="00F039A1" w:rsidRDefault="00A17C5C" w:rsidP="00F039A1">
            <w:pPr>
              <w:jc w:val="right"/>
              <w:rPr>
                <w:rFonts w:asciiTheme="majorHAnsi" w:eastAsia="Times New Roman" w:hAnsiTheme="majorHAnsi" w:cstheme="majorHAnsi"/>
                <w:color w:val="000000" w:themeColor="text1"/>
                <w:sz w:val="18"/>
              </w:rPr>
            </w:pPr>
            <w:r w:rsidRPr="00F039A1">
              <w:rPr>
                <w:rFonts w:asciiTheme="majorHAnsi" w:eastAsia="Times New Roman" w:hAnsiTheme="majorHAnsi" w:cstheme="majorHAnsi"/>
                <w:color w:val="000000" w:themeColor="text1"/>
                <w:sz w:val="18"/>
              </w:rPr>
              <w:t>Total, sector Nueva Esperanza</w:t>
            </w:r>
          </w:p>
        </w:tc>
        <w:tc>
          <w:tcPr>
            <w:tcW w:w="1918" w:type="dxa"/>
            <w:hideMark/>
          </w:tcPr>
          <w:p w:rsidR="00A17C5C" w:rsidRPr="00F039A1" w:rsidRDefault="00A17C5C" w:rsidP="00293829">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b/>
                <w:bCs/>
                <w:color w:val="000000" w:themeColor="text1"/>
                <w:sz w:val="18"/>
              </w:rPr>
            </w:pPr>
            <w:r w:rsidRPr="00F039A1">
              <w:rPr>
                <w:rFonts w:asciiTheme="majorHAnsi" w:eastAsia="Times New Roman" w:hAnsiTheme="majorHAnsi" w:cstheme="majorHAnsi"/>
                <w:b/>
                <w:bCs/>
                <w:color w:val="000000" w:themeColor="text1"/>
                <w:sz w:val="18"/>
              </w:rPr>
              <w:t>156</w:t>
            </w:r>
          </w:p>
        </w:tc>
        <w:tc>
          <w:tcPr>
            <w:tcW w:w="2048" w:type="dxa"/>
            <w:hideMark/>
          </w:tcPr>
          <w:p w:rsidR="00A17C5C" w:rsidRPr="00F039A1" w:rsidRDefault="00A17C5C" w:rsidP="00293829">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b/>
                <w:bCs/>
                <w:color w:val="000000" w:themeColor="text1"/>
                <w:sz w:val="18"/>
              </w:rPr>
            </w:pPr>
            <w:r w:rsidRPr="00F039A1">
              <w:rPr>
                <w:rFonts w:asciiTheme="majorHAnsi" w:eastAsia="Times New Roman" w:hAnsiTheme="majorHAnsi" w:cstheme="majorHAnsi"/>
                <w:b/>
                <w:bCs/>
                <w:color w:val="000000" w:themeColor="text1"/>
                <w:sz w:val="18"/>
              </w:rPr>
              <w:t>94.191,70</w:t>
            </w:r>
          </w:p>
        </w:tc>
      </w:tr>
      <w:tr w:rsidR="00A17C5C" w:rsidRPr="00F039A1" w:rsidTr="00F039A1">
        <w:trPr>
          <w:trHeight w:val="280"/>
        </w:trPr>
        <w:tc>
          <w:tcPr>
            <w:cnfStyle w:val="001000000000" w:firstRow="0" w:lastRow="0" w:firstColumn="1" w:lastColumn="0" w:oddVBand="0" w:evenVBand="0" w:oddHBand="0" w:evenHBand="0" w:firstRowFirstColumn="0" w:firstRowLastColumn="0" w:lastRowFirstColumn="0" w:lastRowLastColumn="0"/>
            <w:tcW w:w="1980" w:type="dxa"/>
            <w:vMerge w:val="restart"/>
            <w:hideMark/>
          </w:tcPr>
          <w:p w:rsidR="00A17C5C" w:rsidRPr="00F039A1" w:rsidRDefault="00A17C5C" w:rsidP="00293829">
            <w:pPr>
              <w:jc w:val="center"/>
              <w:rPr>
                <w:rFonts w:asciiTheme="majorHAnsi" w:eastAsia="Times New Roman" w:hAnsiTheme="majorHAnsi" w:cstheme="majorHAnsi"/>
                <w:color w:val="000000" w:themeColor="text1"/>
                <w:sz w:val="18"/>
              </w:rPr>
            </w:pPr>
            <w:r w:rsidRPr="00F039A1">
              <w:rPr>
                <w:rFonts w:asciiTheme="majorHAnsi" w:eastAsia="Times New Roman" w:hAnsiTheme="majorHAnsi" w:cstheme="majorHAnsi"/>
                <w:color w:val="000000" w:themeColor="text1"/>
                <w:sz w:val="18"/>
              </w:rPr>
              <w:t>Camuya</w:t>
            </w:r>
          </w:p>
        </w:tc>
        <w:tc>
          <w:tcPr>
            <w:tcW w:w="2129" w:type="dxa"/>
            <w:hideMark/>
          </w:tcPr>
          <w:p w:rsidR="00A17C5C" w:rsidRPr="00F039A1" w:rsidRDefault="00A17C5C" w:rsidP="00293829">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bCs/>
                <w:color w:val="000000" w:themeColor="text1"/>
                <w:sz w:val="18"/>
              </w:rPr>
            </w:pPr>
            <w:r w:rsidRPr="00F039A1">
              <w:rPr>
                <w:rFonts w:asciiTheme="majorHAnsi" w:eastAsia="Times New Roman" w:hAnsiTheme="majorHAnsi" w:cstheme="majorHAnsi"/>
                <w:bCs/>
                <w:color w:val="000000" w:themeColor="text1"/>
                <w:sz w:val="18"/>
              </w:rPr>
              <w:t>El Triunfo</w:t>
            </w:r>
          </w:p>
        </w:tc>
        <w:tc>
          <w:tcPr>
            <w:tcW w:w="1918" w:type="dxa"/>
            <w:hideMark/>
          </w:tcPr>
          <w:p w:rsidR="00A17C5C" w:rsidRPr="00F039A1" w:rsidRDefault="00A17C5C" w:rsidP="00293829">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bCs/>
                <w:color w:val="000000" w:themeColor="text1"/>
                <w:sz w:val="18"/>
              </w:rPr>
            </w:pPr>
            <w:r w:rsidRPr="00F039A1">
              <w:rPr>
                <w:rFonts w:asciiTheme="majorHAnsi" w:eastAsia="Times New Roman" w:hAnsiTheme="majorHAnsi" w:cstheme="majorHAnsi"/>
                <w:bCs/>
                <w:color w:val="000000" w:themeColor="text1"/>
                <w:sz w:val="18"/>
              </w:rPr>
              <w:t>27</w:t>
            </w:r>
          </w:p>
        </w:tc>
        <w:tc>
          <w:tcPr>
            <w:tcW w:w="2048" w:type="dxa"/>
            <w:hideMark/>
          </w:tcPr>
          <w:p w:rsidR="00A17C5C" w:rsidRPr="00F039A1" w:rsidRDefault="00A17C5C" w:rsidP="00293829">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bCs/>
                <w:color w:val="000000" w:themeColor="text1"/>
                <w:sz w:val="18"/>
              </w:rPr>
            </w:pPr>
            <w:r w:rsidRPr="00F039A1">
              <w:rPr>
                <w:rFonts w:asciiTheme="majorHAnsi" w:eastAsia="Times New Roman" w:hAnsiTheme="majorHAnsi" w:cstheme="majorHAnsi"/>
                <w:bCs/>
                <w:color w:val="000000" w:themeColor="text1"/>
                <w:sz w:val="18"/>
              </w:rPr>
              <w:t>13.985,3</w:t>
            </w:r>
          </w:p>
        </w:tc>
      </w:tr>
      <w:tr w:rsidR="00A17C5C" w:rsidRPr="00F039A1" w:rsidTr="00F039A1">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1980" w:type="dxa"/>
            <w:vMerge/>
            <w:hideMark/>
          </w:tcPr>
          <w:p w:rsidR="00A17C5C" w:rsidRPr="00F039A1" w:rsidRDefault="00A17C5C" w:rsidP="00293829">
            <w:pPr>
              <w:jc w:val="center"/>
              <w:rPr>
                <w:rFonts w:asciiTheme="majorHAnsi" w:eastAsia="Times New Roman" w:hAnsiTheme="majorHAnsi" w:cstheme="majorHAnsi"/>
                <w:color w:val="000000" w:themeColor="text1"/>
                <w:sz w:val="18"/>
              </w:rPr>
            </w:pPr>
          </w:p>
        </w:tc>
        <w:tc>
          <w:tcPr>
            <w:tcW w:w="2129" w:type="dxa"/>
            <w:hideMark/>
          </w:tcPr>
          <w:p w:rsidR="00A17C5C" w:rsidRPr="00F039A1" w:rsidRDefault="00A17C5C" w:rsidP="00293829">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bCs/>
                <w:color w:val="000000" w:themeColor="text1"/>
                <w:sz w:val="18"/>
              </w:rPr>
            </w:pPr>
            <w:r w:rsidRPr="00F039A1">
              <w:rPr>
                <w:rFonts w:asciiTheme="majorHAnsi" w:eastAsia="Times New Roman" w:hAnsiTheme="majorHAnsi" w:cstheme="majorHAnsi"/>
                <w:bCs/>
                <w:color w:val="000000" w:themeColor="text1"/>
                <w:sz w:val="18"/>
              </w:rPr>
              <w:t>Camuya</w:t>
            </w:r>
          </w:p>
        </w:tc>
        <w:tc>
          <w:tcPr>
            <w:tcW w:w="1918" w:type="dxa"/>
            <w:hideMark/>
          </w:tcPr>
          <w:p w:rsidR="00A17C5C" w:rsidRPr="00F039A1" w:rsidRDefault="00A17C5C" w:rsidP="00293829">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bCs/>
                <w:color w:val="000000" w:themeColor="text1"/>
                <w:sz w:val="18"/>
              </w:rPr>
            </w:pPr>
            <w:r w:rsidRPr="00F039A1">
              <w:rPr>
                <w:rFonts w:asciiTheme="majorHAnsi" w:eastAsia="Times New Roman" w:hAnsiTheme="majorHAnsi" w:cstheme="majorHAnsi"/>
                <w:bCs/>
                <w:color w:val="000000" w:themeColor="text1"/>
                <w:sz w:val="18"/>
              </w:rPr>
              <w:t>82</w:t>
            </w:r>
          </w:p>
        </w:tc>
        <w:tc>
          <w:tcPr>
            <w:tcW w:w="2048" w:type="dxa"/>
            <w:hideMark/>
          </w:tcPr>
          <w:p w:rsidR="00A17C5C" w:rsidRPr="00F039A1" w:rsidRDefault="00A17C5C" w:rsidP="00293829">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bCs/>
                <w:color w:val="000000" w:themeColor="text1"/>
                <w:sz w:val="18"/>
              </w:rPr>
            </w:pPr>
            <w:r w:rsidRPr="00F039A1">
              <w:rPr>
                <w:rFonts w:asciiTheme="majorHAnsi" w:eastAsia="Times New Roman" w:hAnsiTheme="majorHAnsi" w:cstheme="majorHAnsi"/>
                <w:bCs/>
                <w:color w:val="000000" w:themeColor="text1"/>
                <w:sz w:val="18"/>
              </w:rPr>
              <w:t>32.718,47</w:t>
            </w:r>
          </w:p>
        </w:tc>
      </w:tr>
      <w:tr w:rsidR="00A17C5C" w:rsidRPr="00F039A1" w:rsidTr="00F039A1">
        <w:trPr>
          <w:trHeight w:val="280"/>
        </w:trPr>
        <w:tc>
          <w:tcPr>
            <w:cnfStyle w:val="001000000000" w:firstRow="0" w:lastRow="0" w:firstColumn="1" w:lastColumn="0" w:oddVBand="0" w:evenVBand="0" w:oddHBand="0" w:evenHBand="0" w:firstRowFirstColumn="0" w:firstRowLastColumn="0" w:lastRowFirstColumn="0" w:lastRowLastColumn="0"/>
            <w:tcW w:w="1980" w:type="dxa"/>
            <w:vMerge/>
            <w:hideMark/>
          </w:tcPr>
          <w:p w:rsidR="00A17C5C" w:rsidRPr="00F039A1" w:rsidRDefault="00A17C5C" w:rsidP="00293829">
            <w:pPr>
              <w:jc w:val="center"/>
              <w:rPr>
                <w:rFonts w:asciiTheme="majorHAnsi" w:eastAsia="Times New Roman" w:hAnsiTheme="majorHAnsi" w:cstheme="majorHAnsi"/>
                <w:color w:val="000000" w:themeColor="text1"/>
                <w:sz w:val="18"/>
              </w:rPr>
            </w:pPr>
          </w:p>
        </w:tc>
        <w:tc>
          <w:tcPr>
            <w:tcW w:w="2129" w:type="dxa"/>
            <w:hideMark/>
          </w:tcPr>
          <w:p w:rsidR="00A17C5C" w:rsidRPr="00F039A1" w:rsidRDefault="00A17C5C" w:rsidP="00293829">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bCs/>
                <w:color w:val="000000" w:themeColor="text1"/>
                <w:sz w:val="18"/>
              </w:rPr>
            </w:pPr>
            <w:r w:rsidRPr="00F039A1">
              <w:rPr>
                <w:rFonts w:asciiTheme="majorHAnsi" w:eastAsia="Times New Roman" w:hAnsiTheme="majorHAnsi" w:cstheme="majorHAnsi"/>
                <w:bCs/>
                <w:color w:val="000000" w:themeColor="text1"/>
                <w:sz w:val="18"/>
              </w:rPr>
              <w:t>Altagracia</w:t>
            </w:r>
          </w:p>
        </w:tc>
        <w:tc>
          <w:tcPr>
            <w:tcW w:w="1918" w:type="dxa"/>
            <w:hideMark/>
          </w:tcPr>
          <w:p w:rsidR="00A17C5C" w:rsidRPr="00F039A1" w:rsidRDefault="00A17C5C" w:rsidP="00293829">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bCs/>
                <w:color w:val="000000" w:themeColor="text1"/>
                <w:sz w:val="18"/>
              </w:rPr>
            </w:pPr>
            <w:r w:rsidRPr="00F039A1">
              <w:rPr>
                <w:rFonts w:asciiTheme="majorHAnsi" w:eastAsia="Times New Roman" w:hAnsiTheme="majorHAnsi" w:cstheme="majorHAnsi"/>
                <w:bCs/>
                <w:color w:val="000000" w:themeColor="text1"/>
                <w:sz w:val="18"/>
              </w:rPr>
              <w:t>26</w:t>
            </w:r>
          </w:p>
        </w:tc>
        <w:tc>
          <w:tcPr>
            <w:tcW w:w="2048" w:type="dxa"/>
            <w:hideMark/>
          </w:tcPr>
          <w:p w:rsidR="00A17C5C" w:rsidRPr="00F039A1" w:rsidRDefault="00A17C5C" w:rsidP="00293829">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bCs/>
                <w:color w:val="000000" w:themeColor="text1"/>
                <w:sz w:val="18"/>
              </w:rPr>
            </w:pPr>
            <w:r w:rsidRPr="00F039A1">
              <w:rPr>
                <w:rFonts w:asciiTheme="majorHAnsi" w:eastAsia="Times New Roman" w:hAnsiTheme="majorHAnsi" w:cstheme="majorHAnsi"/>
                <w:bCs/>
                <w:color w:val="000000" w:themeColor="text1"/>
                <w:sz w:val="18"/>
              </w:rPr>
              <w:t>9.917,6</w:t>
            </w:r>
          </w:p>
        </w:tc>
      </w:tr>
      <w:tr w:rsidR="00A17C5C" w:rsidRPr="00F039A1" w:rsidTr="00F039A1">
        <w:trPr>
          <w:cnfStyle w:val="000000100000" w:firstRow="0" w:lastRow="0" w:firstColumn="0" w:lastColumn="0" w:oddVBand="0" w:evenVBand="0" w:oddHBand="1" w:evenHBand="0" w:firstRowFirstColumn="0" w:firstRowLastColumn="0" w:lastRowFirstColumn="0" w:lastRowLastColumn="0"/>
          <w:trHeight w:val="226"/>
        </w:trPr>
        <w:tc>
          <w:tcPr>
            <w:cnfStyle w:val="001000000000" w:firstRow="0" w:lastRow="0" w:firstColumn="1" w:lastColumn="0" w:oddVBand="0" w:evenVBand="0" w:oddHBand="0" w:evenHBand="0" w:firstRowFirstColumn="0" w:firstRowLastColumn="0" w:lastRowFirstColumn="0" w:lastRowLastColumn="0"/>
            <w:tcW w:w="4109" w:type="dxa"/>
            <w:gridSpan w:val="2"/>
            <w:hideMark/>
          </w:tcPr>
          <w:p w:rsidR="00A17C5C" w:rsidRPr="00F039A1" w:rsidRDefault="00A17C5C" w:rsidP="00F039A1">
            <w:pPr>
              <w:jc w:val="right"/>
              <w:rPr>
                <w:rFonts w:asciiTheme="majorHAnsi" w:eastAsia="Times New Roman" w:hAnsiTheme="majorHAnsi" w:cstheme="majorHAnsi"/>
                <w:color w:val="000000" w:themeColor="text1"/>
                <w:sz w:val="18"/>
              </w:rPr>
            </w:pPr>
            <w:r w:rsidRPr="00F039A1">
              <w:rPr>
                <w:rFonts w:asciiTheme="majorHAnsi" w:eastAsia="Times New Roman" w:hAnsiTheme="majorHAnsi" w:cstheme="majorHAnsi"/>
                <w:color w:val="000000" w:themeColor="text1"/>
                <w:sz w:val="18"/>
              </w:rPr>
              <w:t>Total, sector Camuya</w:t>
            </w:r>
          </w:p>
        </w:tc>
        <w:tc>
          <w:tcPr>
            <w:tcW w:w="1918" w:type="dxa"/>
            <w:hideMark/>
          </w:tcPr>
          <w:p w:rsidR="00A17C5C" w:rsidRPr="00F039A1" w:rsidRDefault="00A17C5C" w:rsidP="00293829">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b/>
                <w:bCs/>
                <w:color w:val="000000" w:themeColor="text1"/>
                <w:sz w:val="18"/>
              </w:rPr>
            </w:pPr>
            <w:r w:rsidRPr="00F039A1">
              <w:rPr>
                <w:rFonts w:asciiTheme="majorHAnsi" w:eastAsia="Times New Roman" w:hAnsiTheme="majorHAnsi" w:cstheme="majorHAnsi"/>
                <w:b/>
                <w:bCs/>
                <w:color w:val="000000" w:themeColor="text1"/>
                <w:sz w:val="18"/>
              </w:rPr>
              <w:t>135</w:t>
            </w:r>
          </w:p>
        </w:tc>
        <w:tc>
          <w:tcPr>
            <w:tcW w:w="2048" w:type="dxa"/>
            <w:hideMark/>
          </w:tcPr>
          <w:p w:rsidR="00A17C5C" w:rsidRPr="00F039A1" w:rsidRDefault="00A17C5C" w:rsidP="00293829">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stheme="majorHAnsi"/>
                <w:b/>
                <w:bCs/>
                <w:color w:val="000000" w:themeColor="text1"/>
                <w:sz w:val="18"/>
              </w:rPr>
            </w:pPr>
            <w:r w:rsidRPr="00F039A1">
              <w:rPr>
                <w:rFonts w:asciiTheme="majorHAnsi" w:eastAsia="Times New Roman" w:hAnsiTheme="majorHAnsi" w:cstheme="majorHAnsi"/>
                <w:b/>
                <w:bCs/>
                <w:color w:val="000000" w:themeColor="text1"/>
                <w:sz w:val="18"/>
              </w:rPr>
              <w:t>13.985,30</w:t>
            </w:r>
          </w:p>
        </w:tc>
      </w:tr>
      <w:tr w:rsidR="00A17C5C" w:rsidRPr="00F039A1" w:rsidTr="00F039A1">
        <w:trPr>
          <w:trHeight w:val="184"/>
        </w:trPr>
        <w:tc>
          <w:tcPr>
            <w:cnfStyle w:val="001000000000" w:firstRow="0" w:lastRow="0" w:firstColumn="1" w:lastColumn="0" w:oddVBand="0" w:evenVBand="0" w:oddHBand="0" w:evenHBand="0" w:firstRowFirstColumn="0" w:firstRowLastColumn="0" w:lastRowFirstColumn="0" w:lastRowLastColumn="0"/>
            <w:tcW w:w="4109" w:type="dxa"/>
            <w:gridSpan w:val="2"/>
            <w:hideMark/>
          </w:tcPr>
          <w:p w:rsidR="00A17C5C" w:rsidRPr="00F039A1" w:rsidRDefault="00A17C5C" w:rsidP="00F039A1">
            <w:pPr>
              <w:jc w:val="right"/>
              <w:rPr>
                <w:rFonts w:asciiTheme="majorHAnsi" w:eastAsia="Times New Roman" w:hAnsiTheme="majorHAnsi" w:cstheme="majorHAnsi"/>
                <w:color w:val="000000" w:themeColor="text1"/>
                <w:sz w:val="18"/>
              </w:rPr>
            </w:pPr>
            <w:r w:rsidRPr="00F039A1">
              <w:rPr>
                <w:rFonts w:asciiTheme="majorHAnsi" w:eastAsia="Times New Roman" w:hAnsiTheme="majorHAnsi" w:cstheme="majorHAnsi"/>
                <w:color w:val="000000" w:themeColor="text1"/>
                <w:sz w:val="18"/>
              </w:rPr>
              <w:t>Total 6 veredas</w:t>
            </w:r>
          </w:p>
        </w:tc>
        <w:tc>
          <w:tcPr>
            <w:tcW w:w="1918" w:type="dxa"/>
            <w:hideMark/>
          </w:tcPr>
          <w:p w:rsidR="00A17C5C" w:rsidRPr="00F039A1" w:rsidRDefault="00A17C5C" w:rsidP="00293829">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b/>
                <w:bCs/>
                <w:color w:val="000000" w:themeColor="text1"/>
                <w:sz w:val="18"/>
              </w:rPr>
            </w:pPr>
            <w:r w:rsidRPr="00F039A1">
              <w:rPr>
                <w:rFonts w:asciiTheme="majorHAnsi" w:eastAsia="Times New Roman" w:hAnsiTheme="majorHAnsi" w:cstheme="majorHAnsi"/>
                <w:b/>
                <w:bCs/>
                <w:color w:val="000000" w:themeColor="text1"/>
                <w:sz w:val="18"/>
              </w:rPr>
              <w:t>291</w:t>
            </w:r>
          </w:p>
        </w:tc>
        <w:tc>
          <w:tcPr>
            <w:tcW w:w="2048" w:type="dxa"/>
            <w:hideMark/>
          </w:tcPr>
          <w:p w:rsidR="00A17C5C" w:rsidRPr="00F039A1" w:rsidRDefault="00A17C5C" w:rsidP="00293829">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stheme="majorHAnsi"/>
                <w:b/>
                <w:bCs/>
                <w:color w:val="000000" w:themeColor="text1"/>
                <w:sz w:val="18"/>
              </w:rPr>
            </w:pPr>
            <w:r w:rsidRPr="00F039A1">
              <w:rPr>
                <w:rFonts w:asciiTheme="majorHAnsi" w:eastAsia="Times New Roman" w:hAnsiTheme="majorHAnsi" w:cstheme="majorHAnsi"/>
                <w:b/>
                <w:bCs/>
                <w:color w:val="000000" w:themeColor="text1"/>
                <w:sz w:val="18"/>
              </w:rPr>
              <w:t>108.177,00</w:t>
            </w:r>
          </w:p>
        </w:tc>
      </w:tr>
    </w:tbl>
    <w:p w:rsidR="00D92863" w:rsidRPr="00F039A1" w:rsidRDefault="00A17C5C" w:rsidP="00F039A1">
      <w:pPr>
        <w:spacing w:after="160" w:line="259" w:lineRule="auto"/>
        <w:jc w:val="center"/>
        <w:rPr>
          <w:rFonts w:ascii="Arial Narrow" w:hAnsi="Arial Narrow" w:cstheme="majorHAnsi"/>
          <w:sz w:val="18"/>
          <w:szCs w:val="22"/>
        </w:rPr>
      </w:pPr>
      <w:r w:rsidRPr="00F039A1">
        <w:rPr>
          <w:rFonts w:ascii="Arial Narrow" w:hAnsi="Arial Narrow" w:cstheme="majorHAnsi"/>
          <w:b/>
          <w:sz w:val="18"/>
          <w:szCs w:val="22"/>
        </w:rPr>
        <w:t xml:space="preserve">Tabla </w:t>
      </w:r>
      <w:r w:rsidR="00F039A1" w:rsidRPr="00F039A1">
        <w:rPr>
          <w:rFonts w:ascii="Arial Narrow" w:hAnsi="Arial Narrow" w:cstheme="majorHAnsi"/>
          <w:b/>
          <w:sz w:val="18"/>
          <w:szCs w:val="22"/>
        </w:rPr>
        <w:t>3</w:t>
      </w:r>
      <w:r w:rsidRPr="00F039A1">
        <w:rPr>
          <w:rFonts w:ascii="Arial Narrow" w:hAnsi="Arial Narrow" w:cstheme="majorHAnsi"/>
          <w:sz w:val="18"/>
          <w:szCs w:val="22"/>
        </w:rPr>
        <w:t xml:space="preserve">: </w:t>
      </w:r>
      <w:bookmarkStart w:id="6" w:name="_Hlk500844655"/>
      <w:r w:rsidR="00F039A1" w:rsidRPr="00F039A1">
        <w:rPr>
          <w:rFonts w:ascii="Arial Narrow" w:hAnsi="Arial Narrow" w:cstheme="majorHAnsi"/>
          <w:sz w:val="18"/>
          <w:szCs w:val="22"/>
        </w:rPr>
        <w:t>O</w:t>
      </w:r>
      <w:r w:rsidRPr="00F039A1">
        <w:rPr>
          <w:rFonts w:ascii="Arial Narrow" w:hAnsi="Arial Narrow" w:cstheme="majorHAnsi"/>
          <w:sz w:val="18"/>
          <w:szCs w:val="22"/>
        </w:rPr>
        <w:t xml:space="preserve">cupación colono-campesina en veredas colindantes </w:t>
      </w:r>
      <w:r w:rsidR="00F039A1">
        <w:rPr>
          <w:rFonts w:ascii="Arial Narrow" w:hAnsi="Arial Narrow" w:cstheme="majorHAnsi"/>
          <w:sz w:val="18"/>
          <w:szCs w:val="22"/>
        </w:rPr>
        <w:t>a</w:t>
      </w:r>
      <w:r w:rsidRPr="00F039A1">
        <w:rPr>
          <w:rFonts w:ascii="Arial Narrow" w:hAnsi="Arial Narrow" w:cstheme="majorHAnsi"/>
          <w:sz w:val="18"/>
          <w:szCs w:val="22"/>
        </w:rPr>
        <w:t>l polígono de ampliación del PNNSCH</w:t>
      </w:r>
      <w:bookmarkEnd w:id="6"/>
      <w:r w:rsidR="00A53EB1" w:rsidRPr="00F039A1">
        <w:rPr>
          <w:rFonts w:ascii="Arial Narrow" w:hAnsi="Arial Narrow" w:cstheme="majorHAnsi"/>
          <w:sz w:val="18"/>
          <w:szCs w:val="22"/>
        </w:rPr>
        <w:t>. Talleres DRP, octubre 2017.</w:t>
      </w:r>
    </w:p>
    <w:p w:rsidR="00D92863" w:rsidRDefault="00A53EB1" w:rsidP="00A53EB1">
      <w:pPr>
        <w:spacing w:after="160" w:line="259" w:lineRule="auto"/>
        <w:jc w:val="center"/>
        <w:rPr>
          <w:rFonts w:asciiTheme="majorHAnsi" w:hAnsiTheme="majorHAnsi" w:cstheme="majorHAnsi"/>
          <w:sz w:val="22"/>
          <w:szCs w:val="22"/>
        </w:rPr>
      </w:pPr>
      <w:r w:rsidRPr="00346BF7">
        <w:rPr>
          <w:rFonts w:ascii="Century Gothic" w:hAnsi="Century Gothic"/>
          <w:b/>
          <w:noProof/>
          <w:sz w:val="21"/>
          <w:lang w:val="es-CO" w:eastAsia="es-CO"/>
        </w:rPr>
        <w:lastRenderedPageBreak/>
        <w:drawing>
          <wp:inline distT="0" distB="0" distL="0" distR="0" wp14:anchorId="62D409FF" wp14:editId="7B90570C">
            <wp:extent cx="4200525" cy="4390475"/>
            <wp:effectExtent l="0" t="0" r="0" b="0"/>
            <wp:docPr id="1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pic:cNvPicPr>
                      <a:picLocks noChangeAspect="1"/>
                    </pic:cNvPicPr>
                  </pic:nvPicPr>
                  <pic:blipFill rotWithShape="1">
                    <a:blip r:embed="rId19" cstate="print">
                      <a:extLst>
                        <a:ext uri="{28A0092B-C50C-407E-A947-70E740481C1C}">
                          <a14:useLocalDpi xmlns:a14="http://schemas.microsoft.com/office/drawing/2010/main" val="0"/>
                        </a:ext>
                      </a:extLst>
                    </a:blip>
                    <a:srcRect l="2212" t="3061" r="25834" b="2930"/>
                    <a:stretch/>
                  </pic:blipFill>
                  <pic:spPr bwMode="auto">
                    <a:xfrm>
                      <a:off x="0" y="0"/>
                      <a:ext cx="4213046" cy="4403562"/>
                    </a:xfrm>
                    <a:prstGeom prst="rect">
                      <a:avLst/>
                    </a:prstGeom>
                    <a:ln>
                      <a:noFill/>
                    </a:ln>
                    <a:extLst>
                      <a:ext uri="{53640926-AAD7-44D8-BBD7-CCE9431645EC}">
                        <a14:shadowObscured xmlns:a14="http://schemas.microsoft.com/office/drawing/2010/main"/>
                      </a:ext>
                    </a:extLst>
                  </pic:spPr>
                </pic:pic>
              </a:graphicData>
            </a:graphic>
          </wp:inline>
        </w:drawing>
      </w:r>
    </w:p>
    <w:p w:rsidR="00D92863" w:rsidRPr="00F039A1" w:rsidRDefault="00A53EB1" w:rsidP="00F039A1">
      <w:pPr>
        <w:spacing w:after="160" w:line="259" w:lineRule="auto"/>
        <w:jc w:val="center"/>
        <w:rPr>
          <w:rFonts w:ascii="Arial Narrow" w:hAnsi="Arial Narrow" w:cstheme="majorHAnsi"/>
          <w:sz w:val="22"/>
          <w:szCs w:val="22"/>
        </w:rPr>
      </w:pPr>
      <w:r w:rsidRPr="00F039A1">
        <w:rPr>
          <w:rFonts w:ascii="Arial Narrow" w:hAnsi="Arial Narrow" w:cstheme="majorHAnsi"/>
          <w:b/>
          <w:sz w:val="18"/>
          <w:szCs w:val="22"/>
        </w:rPr>
        <w:t xml:space="preserve">Mapa </w:t>
      </w:r>
      <w:r w:rsidR="00790116" w:rsidRPr="00F039A1">
        <w:rPr>
          <w:rFonts w:ascii="Arial Narrow" w:hAnsi="Arial Narrow" w:cstheme="majorHAnsi"/>
          <w:b/>
          <w:sz w:val="18"/>
          <w:szCs w:val="22"/>
        </w:rPr>
        <w:t>10</w:t>
      </w:r>
      <w:r w:rsidRPr="00F039A1">
        <w:rPr>
          <w:rFonts w:ascii="Arial Narrow" w:hAnsi="Arial Narrow" w:cstheme="majorHAnsi"/>
          <w:sz w:val="18"/>
          <w:szCs w:val="22"/>
        </w:rPr>
        <w:t xml:space="preserve">: </w:t>
      </w:r>
      <w:r w:rsidR="00790116" w:rsidRPr="00F039A1">
        <w:rPr>
          <w:rFonts w:ascii="Arial Narrow" w:hAnsi="Arial Narrow" w:cstheme="majorHAnsi"/>
          <w:sz w:val="18"/>
          <w:szCs w:val="22"/>
        </w:rPr>
        <w:t>Zona 3- V</w:t>
      </w:r>
      <w:r w:rsidRPr="00F039A1">
        <w:rPr>
          <w:rFonts w:ascii="Arial Narrow" w:hAnsi="Arial Narrow" w:cstheme="majorHAnsi"/>
          <w:sz w:val="18"/>
          <w:szCs w:val="22"/>
        </w:rPr>
        <w:t>eredas colindantes y al interior del polígono de ampliación.</w:t>
      </w:r>
      <w:r w:rsidR="00F039A1">
        <w:rPr>
          <w:rFonts w:ascii="Arial Narrow" w:hAnsi="Arial Narrow" w:cstheme="majorHAnsi"/>
          <w:sz w:val="18"/>
          <w:szCs w:val="22"/>
        </w:rPr>
        <w:t xml:space="preserve"> SIG – NUAR, 2017.</w:t>
      </w:r>
    </w:p>
    <w:p w:rsidR="00F039A1" w:rsidRDefault="00F039A1" w:rsidP="00180BAE">
      <w:pPr>
        <w:spacing w:after="160" w:line="259" w:lineRule="auto"/>
        <w:rPr>
          <w:rFonts w:asciiTheme="majorHAnsi" w:hAnsiTheme="majorHAnsi" w:cstheme="majorHAnsi"/>
          <w:sz w:val="22"/>
          <w:szCs w:val="22"/>
          <w:lang w:val="es-ES"/>
        </w:rPr>
      </w:pPr>
    </w:p>
    <w:p w:rsidR="00A53EB1" w:rsidRDefault="00A53EB1" w:rsidP="00180BAE">
      <w:pPr>
        <w:spacing w:after="160" w:line="259" w:lineRule="auto"/>
        <w:rPr>
          <w:rFonts w:asciiTheme="majorHAnsi" w:hAnsiTheme="majorHAnsi" w:cstheme="majorHAnsi"/>
          <w:sz w:val="22"/>
          <w:szCs w:val="22"/>
          <w:lang w:val="es-ES"/>
        </w:rPr>
      </w:pPr>
      <w:r w:rsidRPr="00A53EB1">
        <w:rPr>
          <w:rFonts w:asciiTheme="majorHAnsi" w:hAnsiTheme="majorHAnsi" w:cstheme="majorHAnsi"/>
          <w:sz w:val="22"/>
          <w:szCs w:val="22"/>
          <w:lang w:val="es-ES"/>
        </w:rPr>
        <w:t>Las tres veredas que conforman este sector son Nueva Esperanza, Aguas Claras y Ciudad Yarí, conformadas legalmente y con una ocupación actual de 166 familias aprox., de las cuales 20 familias se encuentran al interior del políg</w:t>
      </w:r>
      <w:r>
        <w:rPr>
          <w:rFonts w:asciiTheme="majorHAnsi" w:hAnsiTheme="majorHAnsi" w:cstheme="majorHAnsi"/>
          <w:sz w:val="22"/>
          <w:szCs w:val="22"/>
          <w:lang w:val="es-ES"/>
        </w:rPr>
        <w:t xml:space="preserve">ono propuesto para la </w:t>
      </w:r>
      <w:r w:rsidRPr="00A53EB1">
        <w:rPr>
          <w:rFonts w:asciiTheme="majorHAnsi" w:hAnsiTheme="majorHAnsi" w:cstheme="majorHAnsi"/>
          <w:sz w:val="22"/>
          <w:szCs w:val="22"/>
          <w:lang w:val="es-ES"/>
        </w:rPr>
        <w:t>ampliación del área protegida.</w:t>
      </w:r>
    </w:p>
    <w:p w:rsidR="00A53EB1" w:rsidRDefault="00A53EB1" w:rsidP="00180BAE">
      <w:pPr>
        <w:spacing w:after="160" w:line="259" w:lineRule="auto"/>
        <w:rPr>
          <w:rFonts w:asciiTheme="majorHAnsi" w:hAnsiTheme="majorHAnsi" w:cstheme="majorHAnsi"/>
          <w:sz w:val="22"/>
          <w:szCs w:val="22"/>
          <w:lang w:val="es-ES"/>
        </w:rPr>
      </w:pPr>
      <w:r w:rsidRPr="00A53EB1">
        <w:rPr>
          <w:rFonts w:asciiTheme="majorHAnsi" w:hAnsiTheme="majorHAnsi" w:cstheme="majorHAnsi"/>
          <w:sz w:val="22"/>
          <w:szCs w:val="22"/>
          <w:lang w:val="es-ES"/>
        </w:rPr>
        <w:t xml:space="preserve">En </w:t>
      </w:r>
      <w:r>
        <w:rPr>
          <w:rFonts w:asciiTheme="majorHAnsi" w:hAnsiTheme="majorHAnsi" w:cstheme="majorHAnsi"/>
          <w:sz w:val="22"/>
          <w:szCs w:val="22"/>
          <w:lang w:val="es-ES"/>
        </w:rPr>
        <w:t xml:space="preserve">el sector Camuya, </w:t>
      </w:r>
      <w:r w:rsidRPr="00A53EB1">
        <w:rPr>
          <w:rFonts w:asciiTheme="majorHAnsi" w:hAnsiTheme="majorHAnsi" w:cstheme="majorHAnsi"/>
          <w:sz w:val="22"/>
          <w:szCs w:val="22"/>
          <w:lang w:val="es-ES"/>
        </w:rPr>
        <w:t>conformado por las veredas Camuya, El Triunfo y Altagracia, se estima una ocupación de 120 familias aprox.</w:t>
      </w:r>
      <w:r w:rsidR="003F23C2">
        <w:rPr>
          <w:rFonts w:asciiTheme="majorHAnsi" w:hAnsiTheme="majorHAnsi" w:cstheme="majorHAnsi"/>
          <w:sz w:val="22"/>
          <w:szCs w:val="22"/>
          <w:lang w:val="es-ES"/>
        </w:rPr>
        <w:t xml:space="preserve">, ninguna de ellas al interior del polígono de ampliación, en recorrido de campo no se evidenció presencia de viviendas o transformación que indique actividad humana de colonización al interior del área de ampliación. Sector en colindancia como se muestra en el mapa </w:t>
      </w:r>
      <w:r w:rsidR="00160A5F">
        <w:rPr>
          <w:rFonts w:asciiTheme="majorHAnsi" w:hAnsiTheme="majorHAnsi" w:cstheme="majorHAnsi"/>
          <w:sz w:val="22"/>
          <w:szCs w:val="22"/>
          <w:lang w:val="es-ES"/>
        </w:rPr>
        <w:t>10</w:t>
      </w:r>
      <w:r w:rsidR="003F23C2">
        <w:rPr>
          <w:rFonts w:asciiTheme="majorHAnsi" w:hAnsiTheme="majorHAnsi" w:cstheme="majorHAnsi"/>
          <w:sz w:val="22"/>
          <w:szCs w:val="22"/>
          <w:lang w:val="es-ES"/>
        </w:rPr>
        <w:t>.</w:t>
      </w:r>
      <w:r>
        <w:rPr>
          <w:rFonts w:asciiTheme="majorHAnsi" w:hAnsiTheme="majorHAnsi" w:cstheme="majorHAnsi"/>
          <w:sz w:val="22"/>
          <w:szCs w:val="22"/>
          <w:lang w:val="es-ES"/>
        </w:rPr>
        <w:t xml:space="preserve"> </w:t>
      </w:r>
    </w:p>
    <w:p w:rsidR="0087079C" w:rsidRPr="00100F66" w:rsidRDefault="0087079C" w:rsidP="00180BAE">
      <w:pPr>
        <w:spacing w:after="160" w:line="259" w:lineRule="auto"/>
        <w:rPr>
          <w:rFonts w:asciiTheme="majorHAnsi" w:hAnsiTheme="majorHAnsi" w:cstheme="majorHAnsi"/>
          <w:sz w:val="22"/>
          <w:szCs w:val="22"/>
          <w:lang w:val="es-ES"/>
        </w:rPr>
      </w:pPr>
      <w:r w:rsidRPr="00100F66">
        <w:rPr>
          <w:rFonts w:asciiTheme="majorHAnsi" w:hAnsiTheme="majorHAnsi" w:cstheme="minorHAnsi"/>
          <w:sz w:val="22"/>
          <w:szCs w:val="22"/>
          <w:lang w:val="es-ES"/>
        </w:rPr>
        <w:t>Se realizó c</w:t>
      </w:r>
      <w:r w:rsidRPr="00100F66">
        <w:rPr>
          <w:rFonts w:asciiTheme="majorHAnsi" w:hAnsiTheme="majorHAnsi" w:cstheme="minorHAnsi"/>
          <w:sz w:val="22"/>
          <w:szCs w:val="22"/>
        </w:rPr>
        <w:t>oordinación reunión Dirección General, SGM – PNNC con líderes campesinos de ASECADY, sur del Yarí. Se acordó y realizó esta reunión con el fin de retomar el diálogo, socializar los resultados del DRP realizado en diciembre de 2017 y acordar la entrada a campo para la caracterización socioeconómica de las 20 familias ubicadas actualmente al interior del polígono de ampliación del PNNSCH en el sur de las sabanas del Yarí, San Vicente del Caguán.</w:t>
      </w:r>
      <w:r w:rsidR="00100F66" w:rsidRPr="00100F66">
        <w:rPr>
          <w:rFonts w:asciiTheme="majorHAnsi" w:hAnsiTheme="majorHAnsi" w:cstheme="minorHAnsi"/>
          <w:sz w:val="22"/>
          <w:szCs w:val="22"/>
        </w:rPr>
        <w:t xml:space="preserve"> El recorrido de campo se ha detenido por problemas de seguridad en la zona.</w:t>
      </w:r>
    </w:p>
    <w:p w:rsidR="003F23C2" w:rsidRDefault="003F23C2" w:rsidP="00180BAE">
      <w:pPr>
        <w:spacing w:after="160" w:line="259" w:lineRule="auto"/>
        <w:rPr>
          <w:rFonts w:asciiTheme="majorHAnsi" w:hAnsiTheme="majorHAnsi" w:cstheme="majorHAnsi"/>
          <w:sz w:val="22"/>
          <w:szCs w:val="22"/>
          <w:lang w:val="es-ES"/>
        </w:rPr>
      </w:pPr>
      <w:r>
        <w:rPr>
          <w:rFonts w:asciiTheme="majorHAnsi" w:hAnsiTheme="majorHAnsi" w:cstheme="majorHAnsi"/>
          <w:sz w:val="22"/>
          <w:szCs w:val="22"/>
          <w:lang w:val="es-ES"/>
        </w:rPr>
        <w:t>Siguientes pasos:</w:t>
      </w:r>
    </w:p>
    <w:p w:rsidR="00A53EB1" w:rsidRDefault="00E06490" w:rsidP="00180BAE">
      <w:pPr>
        <w:spacing w:after="160" w:line="259" w:lineRule="auto"/>
        <w:rPr>
          <w:rFonts w:asciiTheme="majorHAnsi" w:hAnsiTheme="majorHAnsi" w:cstheme="majorHAnsi"/>
          <w:sz w:val="22"/>
          <w:szCs w:val="22"/>
          <w:lang w:val="es-ES"/>
        </w:rPr>
      </w:pPr>
      <w:r>
        <w:rPr>
          <w:rFonts w:asciiTheme="majorHAnsi" w:hAnsiTheme="majorHAnsi" w:cstheme="majorHAnsi"/>
          <w:sz w:val="22"/>
          <w:szCs w:val="22"/>
          <w:lang w:val="es-ES"/>
        </w:rPr>
        <w:lastRenderedPageBreak/>
        <w:t>- R</w:t>
      </w:r>
      <w:r w:rsidR="003F23C2">
        <w:rPr>
          <w:rFonts w:asciiTheme="majorHAnsi" w:hAnsiTheme="majorHAnsi" w:cstheme="majorHAnsi"/>
          <w:sz w:val="22"/>
          <w:szCs w:val="22"/>
          <w:lang w:val="es-ES"/>
        </w:rPr>
        <w:t>ecorrido en campo de caracterización de cada una de las 20 fincas o fundos ubicados en la vereda Nueva Esperanza al interior del polígono de ampliación. Con la información obtenida de este trabajo, se construir</w:t>
      </w:r>
      <w:r w:rsidR="00F039A1">
        <w:rPr>
          <w:rFonts w:asciiTheme="majorHAnsi" w:hAnsiTheme="majorHAnsi" w:cstheme="majorHAnsi"/>
          <w:sz w:val="22"/>
          <w:szCs w:val="22"/>
          <w:lang w:val="es-ES"/>
        </w:rPr>
        <w:t>á</w:t>
      </w:r>
      <w:r w:rsidR="003F23C2">
        <w:rPr>
          <w:rFonts w:asciiTheme="majorHAnsi" w:hAnsiTheme="majorHAnsi" w:cstheme="majorHAnsi"/>
          <w:sz w:val="22"/>
          <w:szCs w:val="22"/>
          <w:lang w:val="es-ES"/>
        </w:rPr>
        <w:t xml:space="preserve"> la ruta para abordar esta situación y tomar las decisiones institucionales de manera informada y oportuna</w:t>
      </w:r>
      <w:r w:rsidR="00F039A1">
        <w:rPr>
          <w:rFonts w:asciiTheme="majorHAnsi" w:hAnsiTheme="majorHAnsi" w:cstheme="majorHAnsi"/>
          <w:sz w:val="22"/>
          <w:szCs w:val="22"/>
          <w:lang w:val="es-ES"/>
        </w:rPr>
        <w:t>,</w:t>
      </w:r>
      <w:r w:rsidR="003F23C2">
        <w:rPr>
          <w:rFonts w:asciiTheme="majorHAnsi" w:hAnsiTheme="majorHAnsi" w:cstheme="majorHAnsi"/>
          <w:sz w:val="22"/>
          <w:szCs w:val="22"/>
          <w:lang w:val="es-ES"/>
        </w:rPr>
        <w:t xml:space="preserve"> previa declaratoria </w:t>
      </w:r>
      <w:r w:rsidR="00614FB3">
        <w:rPr>
          <w:rFonts w:asciiTheme="majorHAnsi" w:hAnsiTheme="majorHAnsi" w:cstheme="majorHAnsi"/>
          <w:sz w:val="22"/>
          <w:szCs w:val="22"/>
          <w:lang w:val="es-ES"/>
        </w:rPr>
        <w:t>de ampliación del área protegid.</w:t>
      </w:r>
    </w:p>
    <w:p w:rsidR="00614FB3" w:rsidRDefault="00614FB3" w:rsidP="00180BAE">
      <w:pPr>
        <w:spacing w:after="160" w:line="259" w:lineRule="auto"/>
        <w:rPr>
          <w:rFonts w:asciiTheme="majorHAnsi" w:hAnsiTheme="majorHAnsi" w:cstheme="majorHAnsi"/>
          <w:sz w:val="22"/>
          <w:szCs w:val="22"/>
          <w:lang w:val="es-ES"/>
        </w:rPr>
      </w:pPr>
    </w:p>
    <w:p w:rsidR="00614FB3" w:rsidRDefault="00614FB3" w:rsidP="00180BAE">
      <w:pPr>
        <w:spacing w:after="160" w:line="259" w:lineRule="auto"/>
        <w:rPr>
          <w:rFonts w:asciiTheme="majorHAnsi" w:hAnsiTheme="majorHAnsi" w:cstheme="majorHAnsi"/>
          <w:sz w:val="22"/>
          <w:szCs w:val="22"/>
          <w:lang w:val="es-ES"/>
        </w:rPr>
      </w:pPr>
      <w:r>
        <w:rPr>
          <w:rFonts w:asciiTheme="majorHAnsi" w:hAnsiTheme="majorHAnsi" w:cstheme="majorHAnsi"/>
          <w:sz w:val="22"/>
          <w:szCs w:val="22"/>
          <w:lang w:val="es-ES"/>
        </w:rPr>
        <w:t>Con el resguardo Indígena Yaguara II, el resultado de la consulta fue no traslape, por lo que el polígono de ampliación fue modificado y se tiene programado reabrir la consulta para trabajar en acuerdos de colindancia.</w:t>
      </w:r>
    </w:p>
    <w:p w:rsidR="004B1562" w:rsidRDefault="004B1562" w:rsidP="00180BAE">
      <w:pPr>
        <w:spacing w:after="160" w:line="259" w:lineRule="auto"/>
        <w:rPr>
          <w:rFonts w:asciiTheme="majorHAnsi" w:hAnsiTheme="majorHAnsi" w:cstheme="majorHAnsi"/>
          <w:sz w:val="22"/>
          <w:szCs w:val="22"/>
          <w:lang w:val="es-ES"/>
        </w:rPr>
      </w:pPr>
      <w:r>
        <w:rPr>
          <w:rFonts w:asciiTheme="majorHAnsi" w:hAnsiTheme="majorHAnsi" w:cstheme="majorHAnsi"/>
          <w:sz w:val="22"/>
          <w:szCs w:val="22"/>
          <w:lang w:val="es-ES"/>
        </w:rPr>
        <w:t>A continuación el nuevo polígono de ampliación:</w:t>
      </w:r>
    </w:p>
    <w:p w:rsidR="004B1562" w:rsidRDefault="004B1562" w:rsidP="00180BAE">
      <w:pPr>
        <w:spacing w:after="160" w:line="259" w:lineRule="auto"/>
        <w:rPr>
          <w:rFonts w:asciiTheme="majorHAnsi" w:hAnsiTheme="majorHAnsi" w:cstheme="majorHAnsi"/>
          <w:sz w:val="22"/>
          <w:szCs w:val="22"/>
        </w:rPr>
      </w:pPr>
      <w:r>
        <w:rPr>
          <w:rFonts w:asciiTheme="majorHAnsi" w:hAnsiTheme="majorHAnsi" w:cstheme="majorHAnsi"/>
          <w:noProof/>
          <w:sz w:val="22"/>
          <w:szCs w:val="22"/>
          <w:lang w:val="es-CO" w:eastAsia="es-CO"/>
        </w:rPr>
        <w:lastRenderedPageBreak/>
        <w:drawing>
          <wp:anchor distT="0" distB="0" distL="114300" distR="114300" simplePos="0" relativeHeight="251666432" behindDoc="0" locked="0" layoutInCell="1" allowOverlap="1">
            <wp:simplePos x="0" y="0"/>
            <wp:positionH relativeFrom="margin">
              <wp:posOffset>460375</wp:posOffset>
            </wp:positionH>
            <wp:positionV relativeFrom="margin">
              <wp:posOffset>4445</wp:posOffset>
            </wp:positionV>
            <wp:extent cx="4690745" cy="6069965"/>
            <wp:effectExtent l="0" t="0" r="0" b="6985"/>
            <wp:wrapSquare wrapText="bothSides"/>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limite sin yaguara.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90745" cy="6069965"/>
                    </a:xfrm>
                    <a:prstGeom prst="rect">
                      <a:avLst/>
                    </a:prstGeom>
                  </pic:spPr>
                </pic:pic>
              </a:graphicData>
            </a:graphic>
            <wp14:sizeRelH relativeFrom="margin">
              <wp14:pctWidth>0</wp14:pctWidth>
            </wp14:sizeRelH>
            <wp14:sizeRelV relativeFrom="margin">
              <wp14:pctHeight>0</wp14:pctHeight>
            </wp14:sizeRelV>
          </wp:anchor>
        </w:drawing>
      </w:r>
    </w:p>
    <w:p w:rsidR="004B1562" w:rsidRPr="004B1562" w:rsidRDefault="004B1562" w:rsidP="004B1562">
      <w:pPr>
        <w:spacing w:after="160" w:line="259" w:lineRule="auto"/>
        <w:ind w:left="432"/>
        <w:rPr>
          <w:rFonts w:asciiTheme="majorHAnsi" w:hAnsiTheme="majorHAnsi" w:cstheme="majorHAnsi"/>
          <w:b/>
          <w:color w:val="538135" w:themeColor="accent6" w:themeShade="BF"/>
          <w:sz w:val="28"/>
          <w:szCs w:val="22"/>
        </w:rPr>
      </w:pPr>
    </w:p>
    <w:p w:rsidR="004B1562" w:rsidRPr="004B1562" w:rsidRDefault="004B1562" w:rsidP="004B1562">
      <w:pPr>
        <w:spacing w:after="160" w:line="259" w:lineRule="auto"/>
        <w:ind w:left="432"/>
        <w:rPr>
          <w:rFonts w:asciiTheme="majorHAnsi" w:hAnsiTheme="majorHAnsi" w:cstheme="majorHAnsi"/>
          <w:b/>
          <w:color w:val="538135" w:themeColor="accent6" w:themeShade="BF"/>
          <w:sz w:val="28"/>
          <w:szCs w:val="22"/>
        </w:rPr>
      </w:pPr>
    </w:p>
    <w:p w:rsidR="001D3357" w:rsidRPr="00526698" w:rsidRDefault="00F039A1" w:rsidP="001D3357">
      <w:pPr>
        <w:pStyle w:val="Prrafodelista"/>
        <w:numPr>
          <w:ilvl w:val="0"/>
          <w:numId w:val="24"/>
        </w:numPr>
        <w:spacing w:after="160" w:line="259" w:lineRule="auto"/>
        <w:rPr>
          <w:rFonts w:asciiTheme="majorHAnsi" w:hAnsiTheme="majorHAnsi" w:cstheme="majorHAnsi"/>
          <w:b/>
          <w:color w:val="538135" w:themeColor="accent6" w:themeShade="BF"/>
          <w:sz w:val="28"/>
          <w:szCs w:val="22"/>
        </w:rPr>
      </w:pPr>
      <w:r w:rsidRPr="00526698">
        <w:rPr>
          <w:rFonts w:asciiTheme="majorHAnsi" w:hAnsiTheme="majorHAnsi" w:cstheme="majorHAnsi"/>
          <w:b/>
          <w:color w:val="538135" w:themeColor="accent6" w:themeShade="BF"/>
          <w:sz w:val="28"/>
          <w:szCs w:val="22"/>
        </w:rPr>
        <w:t>Conclusiones</w:t>
      </w:r>
    </w:p>
    <w:p w:rsidR="001D3357" w:rsidRDefault="00554F40" w:rsidP="00334BD4">
      <w:pPr>
        <w:spacing w:after="160" w:line="259" w:lineRule="auto"/>
        <w:rPr>
          <w:rFonts w:asciiTheme="majorHAnsi" w:hAnsiTheme="majorHAnsi" w:cstheme="majorHAnsi"/>
          <w:sz w:val="22"/>
          <w:szCs w:val="22"/>
        </w:rPr>
      </w:pPr>
      <w:r>
        <w:rPr>
          <w:rFonts w:asciiTheme="majorHAnsi" w:hAnsiTheme="majorHAnsi" w:cstheme="majorHAnsi"/>
          <w:sz w:val="22"/>
          <w:szCs w:val="22"/>
        </w:rPr>
        <w:t>*</w:t>
      </w:r>
      <w:r w:rsidR="001D3357">
        <w:rPr>
          <w:rFonts w:asciiTheme="majorHAnsi" w:hAnsiTheme="majorHAnsi" w:cstheme="majorHAnsi"/>
          <w:sz w:val="22"/>
          <w:szCs w:val="22"/>
        </w:rPr>
        <w:t xml:space="preserve">Se cumplieron las etapas previstas en el marco de procedimiento para atender las posibles restricciones involuntarias por la ampliación del parque nacional natural. Los actores interesados fueron identificados y vinculados al proceso de modificación del polígono diseñado para la ampliación; asimismo se propiciaron los espacios de identificación y evaluación de impactos potenciales de la iniciativa de ampliación y se garantizaron los mecanismos para la construcción de acuerdos </w:t>
      </w:r>
      <w:r w:rsidR="00334BD4">
        <w:rPr>
          <w:rFonts w:asciiTheme="majorHAnsi" w:hAnsiTheme="majorHAnsi" w:cstheme="majorHAnsi"/>
          <w:sz w:val="22"/>
          <w:szCs w:val="22"/>
        </w:rPr>
        <w:t xml:space="preserve">sociales. </w:t>
      </w:r>
    </w:p>
    <w:p w:rsidR="00334BD4" w:rsidRDefault="00554F40" w:rsidP="00334BD4">
      <w:pPr>
        <w:spacing w:after="160" w:line="259" w:lineRule="auto"/>
        <w:rPr>
          <w:rFonts w:asciiTheme="majorHAnsi" w:hAnsiTheme="majorHAnsi" w:cstheme="majorHAnsi"/>
          <w:sz w:val="22"/>
          <w:szCs w:val="22"/>
        </w:rPr>
      </w:pPr>
      <w:r>
        <w:rPr>
          <w:rFonts w:asciiTheme="majorHAnsi" w:hAnsiTheme="majorHAnsi" w:cstheme="majorHAnsi"/>
          <w:sz w:val="22"/>
          <w:szCs w:val="22"/>
        </w:rPr>
        <w:t xml:space="preserve">*En los tres sectores o zonas identificados como críticos, se evidencia una dinámica de avance desordenado de la deforestación hacia el polígono de ampliación del PNN Serranía de Chiribiquete, esta situación generalizada en la región demanda la atención integral del Estado y el cumplimiento </w:t>
      </w:r>
      <w:r>
        <w:rPr>
          <w:rFonts w:asciiTheme="majorHAnsi" w:hAnsiTheme="majorHAnsi" w:cstheme="majorHAnsi"/>
          <w:sz w:val="22"/>
          <w:szCs w:val="22"/>
        </w:rPr>
        <w:lastRenderedPageBreak/>
        <w:t>efectivo de los compromisos de país referidos al freno de la deforestación y cierre de la frontera agropecuaria.</w:t>
      </w:r>
    </w:p>
    <w:p w:rsidR="00554F40" w:rsidRDefault="00554F40" w:rsidP="00334BD4">
      <w:pPr>
        <w:spacing w:after="160" w:line="259" w:lineRule="auto"/>
        <w:rPr>
          <w:rFonts w:asciiTheme="majorHAnsi" w:hAnsiTheme="majorHAnsi" w:cstheme="majorHAnsi"/>
          <w:sz w:val="22"/>
          <w:szCs w:val="22"/>
        </w:rPr>
      </w:pPr>
      <w:r>
        <w:rPr>
          <w:rFonts w:asciiTheme="majorHAnsi" w:hAnsiTheme="majorHAnsi" w:cstheme="majorHAnsi"/>
          <w:sz w:val="22"/>
          <w:szCs w:val="22"/>
        </w:rPr>
        <w:t xml:space="preserve">*La ampliación del PNN Serranía de Chiribiquete demanda de parte de la entidad, su adecuación institucional, la generación de un modelo de gestión innovador y en contexto regional, que invite a socios estratégicos sociales e institucionales a contribuir a la conservación del área y al cumplimiento de sus objetivos de conservación.  </w:t>
      </w:r>
    </w:p>
    <w:p w:rsidR="001D3357" w:rsidRDefault="001D3357" w:rsidP="00F039A1">
      <w:pPr>
        <w:spacing w:after="160" w:line="259" w:lineRule="auto"/>
        <w:rPr>
          <w:rFonts w:asciiTheme="majorHAnsi" w:hAnsiTheme="majorHAnsi" w:cstheme="majorHAnsi"/>
          <w:b/>
          <w:sz w:val="22"/>
          <w:szCs w:val="22"/>
        </w:rPr>
      </w:pPr>
    </w:p>
    <w:p w:rsidR="001D3357" w:rsidRDefault="001D3357" w:rsidP="00F039A1">
      <w:pPr>
        <w:spacing w:after="160" w:line="259" w:lineRule="auto"/>
        <w:rPr>
          <w:rFonts w:asciiTheme="majorHAnsi" w:hAnsiTheme="majorHAnsi" w:cstheme="majorHAnsi"/>
          <w:b/>
          <w:sz w:val="22"/>
          <w:szCs w:val="22"/>
        </w:rPr>
      </w:pPr>
    </w:p>
    <w:p w:rsidR="001D3357" w:rsidRDefault="001D3357" w:rsidP="00F039A1">
      <w:pPr>
        <w:spacing w:after="160" w:line="259" w:lineRule="auto"/>
        <w:rPr>
          <w:rFonts w:asciiTheme="majorHAnsi" w:hAnsiTheme="majorHAnsi" w:cstheme="majorHAnsi"/>
          <w:b/>
          <w:sz w:val="22"/>
          <w:szCs w:val="22"/>
        </w:rPr>
      </w:pPr>
    </w:p>
    <w:p w:rsidR="004C6B7D" w:rsidRDefault="00F039A1" w:rsidP="006167B7">
      <w:pPr>
        <w:spacing w:after="160" w:line="259" w:lineRule="auto"/>
        <w:rPr>
          <w:rFonts w:asciiTheme="majorHAnsi" w:hAnsiTheme="majorHAnsi" w:cstheme="majorHAnsi"/>
          <w:sz w:val="22"/>
          <w:szCs w:val="22"/>
        </w:rPr>
      </w:pPr>
      <w:r w:rsidRPr="00F039A1">
        <w:rPr>
          <w:rFonts w:asciiTheme="majorHAnsi" w:hAnsiTheme="majorHAnsi" w:cstheme="majorHAnsi"/>
          <w:b/>
          <w:sz w:val="22"/>
          <w:szCs w:val="22"/>
        </w:rPr>
        <w:t xml:space="preserve"> </w:t>
      </w:r>
    </w:p>
    <w:sectPr w:rsidR="004C6B7D">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54ABD" w:rsidRDefault="00654ABD" w:rsidP="000353B1">
      <w:r>
        <w:separator/>
      </w:r>
    </w:p>
  </w:endnote>
  <w:endnote w:type="continuationSeparator" w:id="0">
    <w:p w:rsidR="00654ABD" w:rsidRDefault="00654ABD" w:rsidP="000353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 w:name="Calibri">
    <w:altName w:val="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MS Mincho">
    <w:altName w:val="MS Gothic"/>
    <w:panose1 w:val="02020609040205080304"/>
    <w:charset w:val="80"/>
    <w:family w:val="roman"/>
    <w:notTrueType/>
    <w:pitch w:val="fixed"/>
    <w:sig w:usb0="00000000" w:usb1="08070000" w:usb2="00000010" w:usb3="00000000" w:csb0="00020000" w:csb1="00000000"/>
  </w:font>
  <w:font w:name="Century Gothic">
    <w:panose1 w:val="020B0502020202020204"/>
    <w:charset w:val="00"/>
    <w:family w:val="swiss"/>
    <w:pitch w:val="variable"/>
    <w:sig w:usb0="00000287" w:usb1="000000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54ABD" w:rsidRDefault="00654ABD" w:rsidP="000353B1">
      <w:r>
        <w:separator/>
      </w:r>
    </w:p>
  </w:footnote>
  <w:footnote w:type="continuationSeparator" w:id="0">
    <w:p w:rsidR="00654ABD" w:rsidRDefault="00654ABD" w:rsidP="000353B1">
      <w:r>
        <w:continuationSeparator/>
      </w:r>
    </w:p>
  </w:footnote>
  <w:footnote w:id="1">
    <w:p w:rsidR="00293829" w:rsidRPr="00A42773" w:rsidRDefault="00293829">
      <w:pPr>
        <w:pStyle w:val="Textonotapie"/>
        <w:rPr>
          <w:rFonts w:ascii="Arial Narrow" w:hAnsi="Arial Narrow"/>
          <w:sz w:val="18"/>
          <w:szCs w:val="18"/>
          <w:lang w:val="es-CO"/>
        </w:rPr>
      </w:pPr>
      <w:r w:rsidRPr="00A42773">
        <w:rPr>
          <w:rStyle w:val="Refdenotaalpie"/>
          <w:rFonts w:ascii="Arial Narrow" w:hAnsi="Arial Narrow"/>
          <w:sz w:val="18"/>
          <w:szCs w:val="18"/>
        </w:rPr>
        <w:footnoteRef/>
      </w:r>
      <w:r w:rsidRPr="00A42773">
        <w:rPr>
          <w:rFonts w:ascii="Arial Narrow" w:hAnsi="Arial Narrow"/>
          <w:sz w:val="18"/>
          <w:szCs w:val="18"/>
        </w:rPr>
        <w:t xml:space="preserve"> Anexo 1. </w:t>
      </w:r>
      <w:r w:rsidRPr="00A42773">
        <w:rPr>
          <w:rFonts w:ascii="Arial Narrow" w:hAnsi="Arial Narrow"/>
          <w:sz w:val="18"/>
          <w:szCs w:val="18"/>
          <w:lang w:val="es-CO"/>
        </w:rPr>
        <w:t>Ayuda de memoria y listado</w:t>
      </w:r>
      <w:r>
        <w:rPr>
          <w:rFonts w:ascii="Arial Narrow" w:hAnsi="Arial Narrow"/>
          <w:sz w:val="18"/>
          <w:szCs w:val="18"/>
          <w:lang w:val="es-CO"/>
        </w:rPr>
        <w:t>.</w:t>
      </w:r>
      <w:r w:rsidRPr="00A42773">
        <w:rPr>
          <w:rFonts w:ascii="Arial Narrow" w:hAnsi="Arial Narrow"/>
          <w:sz w:val="18"/>
          <w:szCs w:val="18"/>
          <w:lang w:val="es-CO"/>
        </w:rPr>
        <w:t xml:space="preserve"> </w:t>
      </w:r>
    </w:p>
  </w:footnote>
  <w:footnote w:id="2">
    <w:p w:rsidR="00293829" w:rsidRPr="00A7056C" w:rsidRDefault="00293829">
      <w:pPr>
        <w:pStyle w:val="Textonotapie"/>
        <w:rPr>
          <w:rFonts w:ascii="Arial Narrow" w:hAnsi="Arial Narrow"/>
          <w:sz w:val="18"/>
          <w:szCs w:val="18"/>
          <w:lang w:val="es-CO"/>
        </w:rPr>
      </w:pPr>
      <w:r w:rsidRPr="00A7056C">
        <w:rPr>
          <w:rStyle w:val="Refdenotaalpie"/>
        </w:rPr>
        <w:footnoteRef/>
      </w:r>
      <w:r w:rsidRPr="00A7056C">
        <w:rPr>
          <w:rStyle w:val="Refdenotaalpie"/>
        </w:rPr>
        <w:t xml:space="preserve"> </w:t>
      </w:r>
      <w:r w:rsidRPr="00A7056C">
        <w:rPr>
          <w:rFonts w:ascii="Arial Narrow" w:hAnsi="Arial Narrow"/>
          <w:sz w:val="18"/>
          <w:szCs w:val="18"/>
          <w:lang w:val="es-CO"/>
        </w:rPr>
        <w:t>Anexo 2. Ayuda de memoria y listado.</w:t>
      </w:r>
    </w:p>
  </w:footnote>
  <w:footnote w:id="3">
    <w:p w:rsidR="00293829" w:rsidRPr="0015739B" w:rsidRDefault="00293829">
      <w:pPr>
        <w:pStyle w:val="Textonotapie"/>
        <w:rPr>
          <w:rFonts w:ascii="Arial Narrow" w:hAnsi="Arial Narrow"/>
          <w:sz w:val="18"/>
          <w:lang w:val="es-CO"/>
        </w:rPr>
      </w:pPr>
      <w:r>
        <w:rPr>
          <w:rStyle w:val="Refdenotaalpie"/>
        </w:rPr>
        <w:footnoteRef/>
      </w:r>
      <w:r>
        <w:t xml:space="preserve"> </w:t>
      </w:r>
      <w:r w:rsidRPr="0015739B">
        <w:rPr>
          <w:rFonts w:ascii="Arial Narrow" w:hAnsi="Arial Narrow"/>
          <w:sz w:val="18"/>
          <w:lang w:val="es-CO"/>
        </w:rPr>
        <w:t>Anexo 3. Ayuda de memoria, no se tomó listado de asistencia por seguridad</w:t>
      </w:r>
      <w:r>
        <w:rPr>
          <w:rFonts w:ascii="Arial Narrow" w:hAnsi="Arial Narrow"/>
          <w:sz w:val="18"/>
          <w:lang w:val="es-CO"/>
        </w:rPr>
        <w:t xml:space="preserve"> de los participantes</w:t>
      </w:r>
      <w:r w:rsidRPr="0015739B">
        <w:rPr>
          <w:rFonts w:ascii="Arial Narrow" w:hAnsi="Arial Narrow"/>
          <w:sz w:val="18"/>
          <w:lang w:val="es-CO"/>
        </w:rPr>
        <w:t xml:space="preserve"> teniendo en cuenta que asistieron representantes de las FARC no convocados al espacio</w:t>
      </w:r>
      <w:r>
        <w:rPr>
          <w:rFonts w:ascii="Arial Narrow" w:hAnsi="Arial Narrow"/>
          <w:sz w:val="18"/>
          <w:lang w:val="es-CO"/>
        </w:rPr>
        <w:t xml:space="preserve"> quienes recomendaron a la comunidad abstenerse de firmar cualquier documento</w:t>
      </w:r>
      <w:r w:rsidRPr="0015739B">
        <w:rPr>
          <w:rFonts w:ascii="Arial Narrow" w:hAnsi="Arial Narrow"/>
          <w:sz w:val="18"/>
          <w:lang w:val="es-CO"/>
        </w:rPr>
        <w:t xml:space="preserve">. </w:t>
      </w:r>
    </w:p>
  </w:footnote>
  <w:footnote w:id="4">
    <w:p w:rsidR="00293829" w:rsidRPr="007747F0" w:rsidRDefault="00293829">
      <w:pPr>
        <w:pStyle w:val="Textonotapie"/>
        <w:rPr>
          <w:lang w:val="es-CO"/>
        </w:rPr>
      </w:pPr>
      <w:r>
        <w:rPr>
          <w:rStyle w:val="Refdenotaalpie"/>
        </w:rPr>
        <w:footnoteRef/>
      </w:r>
      <w:r>
        <w:t xml:space="preserve"> </w:t>
      </w:r>
      <w:r w:rsidRPr="007747F0">
        <w:rPr>
          <w:rFonts w:ascii="Arial Narrow" w:hAnsi="Arial Narrow"/>
          <w:sz w:val="18"/>
          <w:lang w:val="es-CO"/>
        </w:rPr>
        <w:t>Anexo 4. Ayuda de memoria</w:t>
      </w:r>
      <w:r>
        <w:rPr>
          <w:rFonts w:ascii="Arial Narrow" w:hAnsi="Arial Narrow"/>
          <w:sz w:val="18"/>
          <w:lang w:val="es-CO"/>
        </w:rPr>
        <w:t>.</w:t>
      </w:r>
    </w:p>
  </w:footnote>
  <w:footnote w:id="5">
    <w:p w:rsidR="00293829" w:rsidRPr="00D013AA" w:rsidRDefault="00293829">
      <w:pPr>
        <w:pStyle w:val="Textonotapie"/>
        <w:rPr>
          <w:rFonts w:ascii="Arial Narrow" w:hAnsi="Arial Narrow"/>
          <w:sz w:val="18"/>
          <w:lang w:val="es-CO"/>
        </w:rPr>
      </w:pPr>
      <w:r>
        <w:rPr>
          <w:rStyle w:val="Refdenotaalpie"/>
        </w:rPr>
        <w:footnoteRef/>
      </w:r>
      <w:r>
        <w:t xml:space="preserve"> </w:t>
      </w:r>
      <w:r w:rsidRPr="00D013AA">
        <w:rPr>
          <w:rFonts w:ascii="Arial Narrow" w:hAnsi="Arial Narrow"/>
          <w:sz w:val="18"/>
          <w:lang w:val="es-CO"/>
        </w:rPr>
        <w:t>Anexo 5. Acta de protocolización Consulta Previa Resguardo Indígena El Itilla</w:t>
      </w:r>
    </w:p>
  </w:footnote>
  <w:footnote w:id="6">
    <w:p w:rsidR="00293829" w:rsidRPr="00042B47" w:rsidRDefault="00293829">
      <w:pPr>
        <w:pStyle w:val="Textonotapie"/>
        <w:rPr>
          <w:rFonts w:ascii="Arial Narrow" w:hAnsi="Arial Narrow"/>
          <w:sz w:val="18"/>
          <w:lang w:val="es-CO"/>
        </w:rPr>
      </w:pPr>
      <w:r>
        <w:rPr>
          <w:rStyle w:val="Refdenotaalpie"/>
        </w:rPr>
        <w:footnoteRef/>
      </w:r>
      <w:r>
        <w:t xml:space="preserve"> </w:t>
      </w:r>
      <w:r w:rsidRPr="00042B47">
        <w:rPr>
          <w:rFonts w:ascii="Arial Narrow" w:hAnsi="Arial Narrow"/>
          <w:sz w:val="18"/>
          <w:lang w:val="es-CO"/>
        </w:rPr>
        <w:t>Anexo 6. Ayuda de memoria y listado de asistencia.</w:t>
      </w:r>
    </w:p>
  </w:footnote>
  <w:footnote w:id="7">
    <w:p w:rsidR="00293829" w:rsidRPr="00E3128D" w:rsidRDefault="00293829">
      <w:pPr>
        <w:pStyle w:val="Textonotapie"/>
        <w:rPr>
          <w:rFonts w:ascii="Arial Narrow" w:hAnsi="Arial Narrow"/>
          <w:sz w:val="18"/>
          <w:lang w:val="es-CO"/>
        </w:rPr>
      </w:pPr>
      <w:r w:rsidRPr="00E3128D">
        <w:rPr>
          <w:rStyle w:val="Refdenotaalpie"/>
        </w:rPr>
        <w:footnoteRef/>
      </w:r>
      <w:r w:rsidRPr="00E3128D">
        <w:rPr>
          <w:rStyle w:val="Refdenotaalpie"/>
        </w:rPr>
        <w:t xml:space="preserve"> </w:t>
      </w:r>
      <w:r w:rsidRPr="00E3128D">
        <w:rPr>
          <w:rFonts w:ascii="Arial Narrow" w:hAnsi="Arial Narrow"/>
          <w:sz w:val="18"/>
          <w:lang w:val="es-CO"/>
        </w:rPr>
        <w:t>Anexo 7. Acta de reunión y listado de asistencia</w:t>
      </w:r>
      <w:r>
        <w:rPr>
          <w:rFonts w:ascii="Arial Narrow" w:hAnsi="Arial Narrow"/>
          <w:sz w:val="18"/>
          <w:lang w:val="es-CO"/>
        </w:rPr>
        <w:t>.</w:t>
      </w:r>
    </w:p>
  </w:footnote>
  <w:footnote w:id="8">
    <w:p w:rsidR="00293829" w:rsidRPr="003955A8" w:rsidRDefault="00293829">
      <w:pPr>
        <w:pStyle w:val="Textonotapie"/>
        <w:rPr>
          <w:lang w:val="es-CO"/>
        </w:rPr>
      </w:pPr>
      <w:r>
        <w:rPr>
          <w:rStyle w:val="Refdenotaalpie"/>
        </w:rPr>
        <w:footnoteRef/>
      </w:r>
      <w:r>
        <w:t xml:space="preserve"> </w:t>
      </w:r>
      <w:r w:rsidRPr="00F039A1">
        <w:rPr>
          <w:rFonts w:ascii="Arial Narrow" w:hAnsi="Arial Narrow"/>
          <w:sz w:val="18"/>
          <w:lang w:val="es-CO"/>
        </w:rPr>
        <w:t>Anexo 8. Ayuda de memoria y listado de asistencia.</w:t>
      </w:r>
    </w:p>
  </w:footnote>
  <w:footnote w:id="9">
    <w:p w:rsidR="00293829" w:rsidRPr="00733F0F" w:rsidRDefault="00293829">
      <w:pPr>
        <w:pStyle w:val="Textonotapie"/>
        <w:rPr>
          <w:lang w:val="es-CO"/>
        </w:rPr>
      </w:pPr>
      <w:r>
        <w:rPr>
          <w:rStyle w:val="Refdenotaalpie"/>
        </w:rPr>
        <w:footnoteRef/>
      </w:r>
      <w:r>
        <w:t xml:space="preserve"> </w:t>
      </w:r>
      <w:r w:rsidRPr="00F039A1">
        <w:rPr>
          <w:rFonts w:ascii="Arial Narrow" w:hAnsi="Arial Narrow"/>
          <w:sz w:val="18"/>
          <w:lang w:val="es-CO"/>
        </w:rPr>
        <w:t>Anexo 9. Ayuda de memoria y listado de asistencia.</w:t>
      </w:r>
    </w:p>
  </w:footnote>
  <w:footnote w:id="10">
    <w:p w:rsidR="00293829" w:rsidRPr="00F039A1" w:rsidRDefault="00293829">
      <w:pPr>
        <w:pStyle w:val="Textonotapie"/>
        <w:rPr>
          <w:rFonts w:ascii="Arial Narrow" w:hAnsi="Arial Narrow"/>
          <w:sz w:val="18"/>
          <w:lang w:val="es-CO"/>
        </w:rPr>
      </w:pPr>
      <w:r>
        <w:rPr>
          <w:rStyle w:val="Refdenotaalpie"/>
        </w:rPr>
        <w:footnoteRef/>
      </w:r>
      <w:r>
        <w:t xml:space="preserve"> </w:t>
      </w:r>
      <w:r w:rsidRPr="00F039A1">
        <w:rPr>
          <w:rFonts w:ascii="Arial Narrow" w:hAnsi="Arial Narrow"/>
          <w:sz w:val="18"/>
          <w:lang w:val="es-CO"/>
        </w:rPr>
        <w:t>Anexo 10. Ayuda de memoria y listado de asistencia.</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465FA3"/>
    <w:multiLevelType w:val="hybridMultilevel"/>
    <w:tmpl w:val="5C3A7AE4"/>
    <w:lvl w:ilvl="0" w:tplc="FC30409C">
      <w:start w:val="1"/>
      <w:numFmt w:val="decimal"/>
      <w:lvlText w:val="%1."/>
      <w:lvlJc w:val="left"/>
      <w:pPr>
        <w:tabs>
          <w:tab w:val="num" w:pos="720"/>
        </w:tabs>
        <w:ind w:left="720" w:hanging="360"/>
      </w:pPr>
    </w:lvl>
    <w:lvl w:ilvl="1" w:tplc="17ACA12E" w:tentative="1">
      <w:start w:val="1"/>
      <w:numFmt w:val="decimal"/>
      <w:lvlText w:val="%2."/>
      <w:lvlJc w:val="left"/>
      <w:pPr>
        <w:tabs>
          <w:tab w:val="num" w:pos="1440"/>
        </w:tabs>
        <w:ind w:left="1440" w:hanging="360"/>
      </w:pPr>
    </w:lvl>
    <w:lvl w:ilvl="2" w:tplc="00784576" w:tentative="1">
      <w:start w:val="1"/>
      <w:numFmt w:val="decimal"/>
      <w:lvlText w:val="%3."/>
      <w:lvlJc w:val="left"/>
      <w:pPr>
        <w:tabs>
          <w:tab w:val="num" w:pos="2160"/>
        </w:tabs>
        <w:ind w:left="2160" w:hanging="360"/>
      </w:pPr>
    </w:lvl>
    <w:lvl w:ilvl="3" w:tplc="2E5A783E" w:tentative="1">
      <w:start w:val="1"/>
      <w:numFmt w:val="decimal"/>
      <w:lvlText w:val="%4."/>
      <w:lvlJc w:val="left"/>
      <w:pPr>
        <w:tabs>
          <w:tab w:val="num" w:pos="2880"/>
        </w:tabs>
        <w:ind w:left="2880" w:hanging="360"/>
      </w:pPr>
    </w:lvl>
    <w:lvl w:ilvl="4" w:tplc="43D82306" w:tentative="1">
      <w:start w:val="1"/>
      <w:numFmt w:val="decimal"/>
      <w:lvlText w:val="%5."/>
      <w:lvlJc w:val="left"/>
      <w:pPr>
        <w:tabs>
          <w:tab w:val="num" w:pos="3600"/>
        </w:tabs>
        <w:ind w:left="3600" w:hanging="360"/>
      </w:pPr>
    </w:lvl>
    <w:lvl w:ilvl="5" w:tplc="05DC2440" w:tentative="1">
      <w:start w:val="1"/>
      <w:numFmt w:val="decimal"/>
      <w:lvlText w:val="%6."/>
      <w:lvlJc w:val="left"/>
      <w:pPr>
        <w:tabs>
          <w:tab w:val="num" w:pos="4320"/>
        </w:tabs>
        <w:ind w:left="4320" w:hanging="360"/>
      </w:pPr>
    </w:lvl>
    <w:lvl w:ilvl="6" w:tplc="28D4AA6A" w:tentative="1">
      <w:start w:val="1"/>
      <w:numFmt w:val="decimal"/>
      <w:lvlText w:val="%7."/>
      <w:lvlJc w:val="left"/>
      <w:pPr>
        <w:tabs>
          <w:tab w:val="num" w:pos="5040"/>
        </w:tabs>
        <w:ind w:left="5040" w:hanging="360"/>
      </w:pPr>
    </w:lvl>
    <w:lvl w:ilvl="7" w:tplc="0F5A6C5E" w:tentative="1">
      <w:start w:val="1"/>
      <w:numFmt w:val="decimal"/>
      <w:lvlText w:val="%8."/>
      <w:lvlJc w:val="left"/>
      <w:pPr>
        <w:tabs>
          <w:tab w:val="num" w:pos="5760"/>
        </w:tabs>
        <w:ind w:left="5760" w:hanging="360"/>
      </w:pPr>
    </w:lvl>
    <w:lvl w:ilvl="8" w:tplc="BE66F69C" w:tentative="1">
      <w:start w:val="1"/>
      <w:numFmt w:val="decimal"/>
      <w:lvlText w:val="%9."/>
      <w:lvlJc w:val="left"/>
      <w:pPr>
        <w:tabs>
          <w:tab w:val="num" w:pos="6480"/>
        </w:tabs>
        <w:ind w:left="6480" w:hanging="360"/>
      </w:pPr>
    </w:lvl>
  </w:abstractNum>
  <w:abstractNum w:abstractNumId="1" w15:restartNumberingAfterBreak="0">
    <w:nsid w:val="03CE3773"/>
    <w:multiLevelType w:val="hybridMultilevel"/>
    <w:tmpl w:val="FB80E8D2"/>
    <w:lvl w:ilvl="0" w:tplc="BEE62800">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4B94B4A"/>
    <w:multiLevelType w:val="multilevel"/>
    <w:tmpl w:val="EE585D12"/>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08B42506"/>
    <w:multiLevelType w:val="hybridMultilevel"/>
    <w:tmpl w:val="24D207D6"/>
    <w:lvl w:ilvl="0" w:tplc="E1B09DFA">
      <w:start w:val="1"/>
      <w:numFmt w:val="lowerLetter"/>
      <w:pStyle w:val="Prrafodelista"/>
      <w:lvlText w:val="%1)"/>
      <w:lvlJc w:val="left"/>
      <w:pPr>
        <w:ind w:left="720" w:hanging="360"/>
      </w:pPr>
    </w:lvl>
    <w:lvl w:ilvl="1" w:tplc="0C0A0019">
      <w:start w:val="1"/>
      <w:numFmt w:val="lowerLetter"/>
      <w:lvlText w:val="%2."/>
      <w:lvlJc w:val="left"/>
      <w:pPr>
        <w:ind w:left="1440" w:hanging="360"/>
      </w:pPr>
    </w:lvl>
    <w:lvl w:ilvl="2" w:tplc="F9D87BBA">
      <w:start w:val="1"/>
      <w:numFmt w:val="upperRoman"/>
      <w:lvlText w:val="(%3)"/>
      <w:lvlJc w:val="left"/>
      <w:pPr>
        <w:ind w:left="2700" w:hanging="720"/>
      </w:pPr>
      <w:rPr>
        <w:rFonts w:hint="default"/>
      </w:r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 w15:restartNumberingAfterBreak="0">
    <w:nsid w:val="0E161C74"/>
    <w:multiLevelType w:val="hybridMultilevel"/>
    <w:tmpl w:val="98D483A6"/>
    <w:lvl w:ilvl="0" w:tplc="F0A44982">
      <w:start w:val="1"/>
      <w:numFmt w:val="decimal"/>
      <w:lvlText w:val="%1."/>
      <w:lvlJc w:val="left"/>
      <w:pPr>
        <w:tabs>
          <w:tab w:val="num" w:pos="720"/>
        </w:tabs>
        <w:ind w:left="720" w:hanging="360"/>
      </w:pPr>
    </w:lvl>
    <w:lvl w:ilvl="1" w:tplc="85102FCC" w:tentative="1">
      <w:start w:val="1"/>
      <w:numFmt w:val="decimal"/>
      <w:lvlText w:val="%2."/>
      <w:lvlJc w:val="left"/>
      <w:pPr>
        <w:tabs>
          <w:tab w:val="num" w:pos="1440"/>
        </w:tabs>
        <w:ind w:left="1440" w:hanging="360"/>
      </w:pPr>
    </w:lvl>
    <w:lvl w:ilvl="2" w:tplc="F07EA8C6" w:tentative="1">
      <w:start w:val="1"/>
      <w:numFmt w:val="decimal"/>
      <w:lvlText w:val="%3."/>
      <w:lvlJc w:val="left"/>
      <w:pPr>
        <w:tabs>
          <w:tab w:val="num" w:pos="2160"/>
        </w:tabs>
        <w:ind w:left="2160" w:hanging="360"/>
      </w:pPr>
    </w:lvl>
    <w:lvl w:ilvl="3" w:tplc="4F6EACFA" w:tentative="1">
      <w:start w:val="1"/>
      <w:numFmt w:val="decimal"/>
      <w:lvlText w:val="%4."/>
      <w:lvlJc w:val="left"/>
      <w:pPr>
        <w:tabs>
          <w:tab w:val="num" w:pos="2880"/>
        </w:tabs>
        <w:ind w:left="2880" w:hanging="360"/>
      </w:pPr>
    </w:lvl>
    <w:lvl w:ilvl="4" w:tplc="8CCAB3E0" w:tentative="1">
      <w:start w:val="1"/>
      <w:numFmt w:val="decimal"/>
      <w:lvlText w:val="%5."/>
      <w:lvlJc w:val="left"/>
      <w:pPr>
        <w:tabs>
          <w:tab w:val="num" w:pos="3600"/>
        </w:tabs>
        <w:ind w:left="3600" w:hanging="360"/>
      </w:pPr>
    </w:lvl>
    <w:lvl w:ilvl="5" w:tplc="1278FBF4" w:tentative="1">
      <w:start w:val="1"/>
      <w:numFmt w:val="decimal"/>
      <w:lvlText w:val="%6."/>
      <w:lvlJc w:val="left"/>
      <w:pPr>
        <w:tabs>
          <w:tab w:val="num" w:pos="4320"/>
        </w:tabs>
        <w:ind w:left="4320" w:hanging="360"/>
      </w:pPr>
    </w:lvl>
    <w:lvl w:ilvl="6" w:tplc="5BC647CE" w:tentative="1">
      <w:start w:val="1"/>
      <w:numFmt w:val="decimal"/>
      <w:lvlText w:val="%7."/>
      <w:lvlJc w:val="left"/>
      <w:pPr>
        <w:tabs>
          <w:tab w:val="num" w:pos="5040"/>
        </w:tabs>
        <w:ind w:left="5040" w:hanging="360"/>
      </w:pPr>
    </w:lvl>
    <w:lvl w:ilvl="7" w:tplc="FF90BBC4" w:tentative="1">
      <w:start w:val="1"/>
      <w:numFmt w:val="decimal"/>
      <w:lvlText w:val="%8."/>
      <w:lvlJc w:val="left"/>
      <w:pPr>
        <w:tabs>
          <w:tab w:val="num" w:pos="5760"/>
        </w:tabs>
        <w:ind w:left="5760" w:hanging="360"/>
      </w:pPr>
    </w:lvl>
    <w:lvl w:ilvl="8" w:tplc="EF68210C" w:tentative="1">
      <w:start w:val="1"/>
      <w:numFmt w:val="decimal"/>
      <w:lvlText w:val="%9."/>
      <w:lvlJc w:val="left"/>
      <w:pPr>
        <w:tabs>
          <w:tab w:val="num" w:pos="6480"/>
        </w:tabs>
        <w:ind w:left="6480" w:hanging="360"/>
      </w:pPr>
    </w:lvl>
  </w:abstractNum>
  <w:abstractNum w:abstractNumId="5" w15:restartNumberingAfterBreak="0">
    <w:nsid w:val="0E226CBC"/>
    <w:multiLevelType w:val="multilevel"/>
    <w:tmpl w:val="D9C01808"/>
    <w:lvl w:ilvl="0">
      <w:start w:val="1"/>
      <w:numFmt w:val="decimal"/>
      <w:lvlText w:val="%1."/>
      <w:lvlJc w:val="left"/>
      <w:pPr>
        <w:ind w:left="792" w:hanging="360"/>
      </w:pPr>
      <w:rPr>
        <w:rFonts w:hint="default"/>
      </w:rPr>
    </w:lvl>
    <w:lvl w:ilvl="1">
      <w:start w:val="1"/>
      <w:numFmt w:val="decimal"/>
      <w:isLgl/>
      <w:lvlText w:val="%1.%2."/>
      <w:lvlJc w:val="left"/>
      <w:pPr>
        <w:ind w:left="792" w:hanging="360"/>
      </w:pPr>
      <w:rPr>
        <w:rFonts w:hint="default"/>
      </w:rPr>
    </w:lvl>
    <w:lvl w:ilvl="2">
      <w:start w:val="1"/>
      <w:numFmt w:val="decimal"/>
      <w:isLgl/>
      <w:lvlText w:val="%1.%2.%3."/>
      <w:lvlJc w:val="left"/>
      <w:pPr>
        <w:ind w:left="1152" w:hanging="720"/>
      </w:pPr>
      <w:rPr>
        <w:rFonts w:hint="default"/>
      </w:rPr>
    </w:lvl>
    <w:lvl w:ilvl="3">
      <w:start w:val="1"/>
      <w:numFmt w:val="decimal"/>
      <w:isLgl/>
      <w:lvlText w:val="%1.%2.%3.%4."/>
      <w:lvlJc w:val="left"/>
      <w:pPr>
        <w:ind w:left="1152" w:hanging="720"/>
      </w:pPr>
      <w:rPr>
        <w:rFonts w:hint="default"/>
      </w:rPr>
    </w:lvl>
    <w:lvl w:ilvl="4">
      <w:start w:val="1"/>
      <w:numFmt w:val="decimal"/>
      <w:isLgl/>
      <w:lvlText w:val="%1.%2.%3.%4.%5."/>
      <w:lvlJc w:val="left"/>
      <w:pPr>
        <w:ind w:left="1512" w:hanging="1080"/>
      </w:pPr>
      <w:rPr>
        <w:rFonts w:hint="default"/>
      </w:rPr>
    </w:lvl>
    <w:lvl w:ilvl="5">
      <w:start w:val="1"/>
      <w:numFmt w:val="decimal"/>
      <w:isLgl/>
      <w:lvlText w:val="%1.%2.%3.%4.%5.%6."/>
      <w:lvlJc w:val="left"/>
      <w:pPr>
        <w:ind w:left="1512" w:hanging="1080"/>
      </w:pPr>
      <w:rPr>
        <w:rFonts w:hint="default"/>
      </w:rPr>
    </w:lvl>
    <w:lvl w:ilvl="6">
      <w:start w:val="1"/>
      <w:numFmt w:val="decimal"/>
      <w:isLgl/>
      <w:lvlText w:val="%1.%2.%3.%4.%5.%6.%7."/>
      <w:lvlJc w:val="left"/>
      <w:pPr>
        <w:ind w:left="1872" w:hanging="1440"/>
      </w:pPr>
      <w:rPr>
        <w:rFonts w:hint="default"/>
      </w:rPr>
    </w:lvl>
    <w:lvl w:ilvl="7">
      <w:start w:val="1"/>
      <w:numFmt w:val="decimal"/>
      <w:isLgl/>
      <w:lvlText w:val="%1.%2.%3.%4.%5.%6.%7.%8."/>
      <w:lvlJc w:val="left"/>
      <w:pPr>
        <w:ind w:left="1872" w:hanging="1440"/>
      </w:pPr>
      <w:rPr>
        <w:rFonts w:hint="default"/>
      </w:rPr>
    </w:lvl>
    <w:lvl w:ilvl="8">
      <w:start w:val="1"/>
      <w:numFmt w:val="decimal"/>
      <w:isLgl/>
      <w:lvlText w:val="%1.%2.%3.%4.%5.%6.%7.%8.%9."/>
      <w:lvlJc w:val="left"/>
      <w:pPr>
        <w:ind w:left="2232" w:hanging="1800"/>
      </w:pPr>
      <w:rPr>
        <w:rFonts w:hint="default"/>
      </w:rPr>
    </w:lvl>
  </w:abstractNum>
  <w:abstractNum w:abstractNumId="6" w15:restartNumberingAfterBreak="0">
    <w:nsid w:val="0F752F18"/>
    <w:multiLevelType w:val="hybridMultilevel"/>
    <w:tmpl w:val="BBB0C7F0"/>
    <w:lvl w:ilvl="0" w:tplc="DA5EEE24">
      <w:start w:val="1"/>
      <w:numFmt w:val="decimal"/>
      <w:lvlText w:val="%1."/>
      <w:lvlJc w:val="left"/>
      <w:pPr>
        <w:tabs>
          <w:tab w:val="num" w:pos="720"/>
        </w:tabs>
        <w:ind w:left="720" w:hanging="360"/>
      </w:pPr>
    </w:lvl>
    <w:lvl w:ilvl="1" w:tplc="76DEAEB8" w:tentative="1">
      <w:start w:val="1"/>
      <w:numFmt w:val="decimal"/>
      <w:lvlText w:val="%2."/>
      <w:lvlJc w:val="left"/>
      <w:pPr>
        <w:tabs>
          <w:tab w:val="num" w:pos="1440"/>
        </w:tabs>
        <w:ind w:left="1440" w:hanging="360"/>
      </w:pPr>
    </w:lvl>
    <w:lvl w:ilvl="2" w:tplc="552E611C" w:tentative="1">
      <w:start w:val="1"/>
      <w:numFmt w:val="decimal"/>
      <w:lvlText w:val="%3."/>
      <w:lvlJc w:val="left"/>
      <w:pPr>
        <w:tabs>
          <w:tab w:val="num" w:pos="2160"/>
        </w:tabs>
        <w:ind w:left="2160" w:hanging="360"/>
      </w:pPr>
    </w:lvl>
    <w:lvl w:ilvl="3" w:tplc="EC10A5C8" w:tentative="1">
      <w:start w:val="1"/>
      <w:numFmt w:val="decimal"/>
      <w:lvlText w:val="%4."/>
      <w:lvlJc w:val="left"/>
      <w:pPr>
        <w:tabs>
          <w:tab w:val="num" w:pos="2880"/>
        </w:tabs>
        <w:ind w:left="2880" w:hanging="360"/>
      </w:pPr>
    </w:lvl>
    <w:lvl w:ilvl="4" w:tplc="92427404" w:tentative="1">
      <w:start w:val="1"/>
      <w:numFmt w:val="decimal"/>
      <w:lvlText w:val="%5."/>
      <w:lvlJc w:val="left"/>
      <w:pPr>
        <w:tabs>
          <w:tab w:val="num" w:pos="3600"/>
        </w:tabs>
        <w:ind w:left="3600" w:hanging="360"/>
      </w:pPr>
    </w:lvl>
    <w:lvl w:ilvl="5" w:tplc="4A086A56" w:tentative="1">
      <w:start w:val="1"/>
      <w:numFmt w:val="decimal"/>
      <w:lvlText w:val="%6."/>
      <w:lvlJc w:val="left"/>
      <w:pPr>
        <w:tabs>
          <w:tab w:val="num" w:pos="4320"/>
        </w:tabs>
        <w:ind w:left="4320" w:hanging="360"/>
      </w:pPr>
    </w:lvl>
    <w:lvl w:ilvl="6" w:tplc="F0F20F5A" w:tentative="1">
      <w:start w:val="1"/>
      <w:numFmt w:val="decimal"/>
      <w:lvlText w:val="%7."/>
      <w:lvlJc w:val="left"/>
      <w:pPr>
        <w:tabs>
          <w:tab w:val="num" w:pos="5040"/>
        </w:tabs>
        <w:ind w:left="5040" w:hanging="360"/>
      </w:pPr>
    </w:lvl>
    <w:lvl w:ilvl="7" w:tplc="5404B850" w:tentative="1">
      <w:start w:val="1"/>
      <w:numFmt w:val="decimal"/>
      <w:lvlText w:val="%8."/>
      <w:lvlJc w:val="left"/>
      <w:pPr>
        <w:tabs>
          <w:tab w:val="num" w:pos="5760"/>
        </w:tabs>
        <w:ind w:left="5760" w:hanging="360"/>
      </w:pPr>
    </w:lvl>
    <w:lvl w:ilvl="8" w:tplc="4CFA9CFA" w:tentative="1">
      <w:start w:val="1"/>
      <w:numFmt w:val="decimal"/>
      <w:lvlText w:val="%9."/>
      <w:lvlJc w:val="left"/>
      <w:pPr>
        <w:tabs>
          <w:tab w:val="num" w:pos="6480"/>
        </w:tabs>
        <w:ind w:left="6480" w:hanging="360"/>
      </w:pPr>
    </w:lvl>
  </w:abstractNum>
  <w:abstractNum w:abstractNumId="7" w15:restartNumberingAfterBreak="0">
    <w:nsid w:val="17106818"/>
    <w:multiLevelType w:val="hybridMultilevel"/>
    <w:tmpl w:val="D87A7B18"/>
    <w:lvl w:ilvl="0" w:tplc="1CF08904">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1A851EE5"/>
    <w:multiLevelType w:val="hybridMultilevel"/>
    <w:tmpl w:val="BB483FA0"/>
    <w:lvl w:ilvl="0" w:tplc="8338A386">
      <w:start w:val="1"/>
      <w:numFmt w:val="decimal"/>
      <w:lvlText w:val="%1-"/>
      <w:lvlJc w:val="left"/>
      <w:pPr>
        <w:ind w:left="720" w:hanging="360"/>
      </w:pPr>
      <w:rPr>
        <w:rFonts w:asciiTheme="majorHAnsi" w:eastAsiaTheme="minorEastAsia" w:hAnsiTheme="majorHAnsi" w:cstheme="majorHAnsi"/>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2D9022B4"/>
    <w:multiLevelType w:val="hybridMultilevel"/>
    <w:tmpl w:val="62140B1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2FD70DFA"/>
    <w:multiLevelType w:val="hybridMultilevel"/>
    <w:tmpl w:val="B1EEA50A"/>
    <w:lvl w:ilvl="0" w:tplc="F60E1176">
      <w:start w:val="1"/>
      <w:numFmt w:val="decimal"/>
      <w:lvlText w:val="%1."/>
      <w:lvlJc w:val="left"/>
      <w:pPr>
        <w:tabs>
          <w:tab w:val="num" w:pos="720"/>
        </w:tabs>
        <w:ind w:left="720" w:hanging="360"/>
      </w:pPr>
    </w:lvl>
    <w:lvl w:ilvl="1" w:tplc="3E36EE00" w:tentative="1">
      <w:start w:val="1"/>
      <w:numFmt w:val="decimal"/>
      <w:lvlText w:val="%2."/>
      <w:lvlJc w:val="left"/>
      <w:pPr>
        <w:tabs>
          <w:tab w:val="num" w:pos="1440"/>
        </w:tabs>
        <w:ind w:left="1440" w:hanging="360"/>
      </w:pPr>
    </w:lvl>
    <w:lvl w:ilvl="2" w:tplc="2F4AAFA4" w:tentative="1">
      <w:start w:val="1"/>
      <w:numFmt w:val="decimal"/>
      <w:lvlText w:val="%3."/>
      <w:lvlJc w:val="left"/>
      <w:pPr>
        <w:tabs>
          <w:tab w:val="num" w:pos="2160"/>
        </w:tabs>
        <w:ind w:left="2160" w:hanging="360"/>
      </w:pPr>
    </w:lvl>
    <w:lvl w:ilvl="3" w:tplc="DBDAF6D4" w:tentative="1">
      <w:start w:val="1"/>
      <w:numFmt w:val="decimal"/>
      <w:lvlText w:val="%4."/>
      <w:lvlJc w:val="left"/>
      <w:pPr>
        <w:tabs>
          <w:tab w:val="num" w:pos="2880"/>
        </w:tabs>
        <w:ind w:left="2880" w:hanging="360"/>
      </w:pPr>
    </w:lvl>
    <w:lvl w:ilvl="4" w:tplc="DC46EE08" w:tentative="1">
      <w:start w:val="1"/>
      <w:numFmt w:val="decimal"/>
      <w:lvlText w:val="%5."/>
      <w:lvlJc w:val="left"/>
      <w:pPr>
        <w:tabs>
          <w:tab w:val="num" w:pos="3600"/>
        </w:tabs>
        <w:ind w:left="3600" w:hanging="360"/>
      </w:pPr>
    </w:lvl>
    <w:lvl w:ilvl="5" w:tplc="45A4014C" w:tentative="1">
      <w:start w:val="1"/>
      <w:numFmt w:val="decimal"/>
      <w:lvlText w:val="%6."/>
      <w:lvlJc w:val="left"/>
      <w:pPr>
        <w:tabs>
          <w:tab w:val="num" w:pos="4320"/>
        </w:tabs>
        <w:ind w:left="4320" w:hanging="360"/>
      </w:pPr>
    </w:lvl>
    <w:lvl w:ilvl="6" w:tplc="3774BE52" w:tentative="1">
      <w:start w:val="1"/>
      <w:numFmt w:val="decimal"/>
      <w:lvlText w:val="%7."/>
      <w:lvlJc w:val="left"/>
      <w:pPr>
        <w:tabs>
          <w:tab w:val="num" w:pos="5040"/>
        </w:tabs>
        <w:ind w:left="5040" w:hanging="360"/>
      </w:pPr>
    </w:lvl>
    <w:lvl w:ilvl="7" w:tplc="CE6CB8FC" w:tentative="1">
      <w:start w:val="1"/>
      <w:numFmt w:val="decimal"/>
      <w:lvlText w:val="%8."/>
      <w:lvlJc w:val="left"/>
      <w:pPr>
        <w:tabs>
          <w:tab w:val="num" w:pos="5760"/>
        </w:tabs>
        <w:ind w:left="5760" w:hanging="360"/>
      </w:pPr>
    </w:lvl>
    <w:lvl w:ilvl="8" w:tplc="37ECA25A" w:tentative="1">
      <w:start w:val="1"/>
      <w:numFmt w:val="decimal"/>
      <w:lvlText w:val="%9."/>
      <w:lvlJc w:val="left"/>
      <w:pPr>
        <w:tabs>
          <w:tab w:val="num" w:pos="6480"/>
        </w:tabs>
        <w:ind w:left="6480" w:hanging="360"/>
      </w:pPr>
    </w:lvl>
  </w:abstractNum>
  <w:abstractNum w:abstractNumId="11" w15:restartNumberingAfterBreak="0">
    <w:nsid w:val="33EC1703"/>
    <w:multiLevelType w:val="multilevel"/>
    <w:tmpl w:val="ED56838E"/>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12" w15:restartNumberingAfterBreak="0">
    <w:nsid w:val="3669182B"/>
    <w:multiLevelType w:val="hybridMultilevel"/>
    <w:tmpl w:val="2B26D5E6"/>
    <w:lvl w:ilvl="0" w:tplc="240A0011">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3BE32C43"/>
    <w:multiLevelType w:val="multilevel"/>
    <w:tmpl w:val="69B270DA"/>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4" w15:restartNumberingAfterBreak="0">
    <w:nsid w:val="41E4012B"/>
    <w:multiLevelType w:val="hybridMultilevel"/>
    <w:tmpl w:val="1CFC7928"/>
    <w:lvl w:ilvl="0" w:tplc="240A000F">
      <w:start w:val="1"/>
      <w:numFmt w:val="decimal"/>
      <w:lvlText w:val="%1."/>
      <w:lvlJc w:val="left"/>
      <w:pPr>
        <w:ind w:left="790" w:hanging="360"/>
      </w:pPr>
    </w:lvl>
    <w:lvl w:ilvl="1" w:tplc="240A0019" w:tentative="1">
      <w:start w:val="1"/>
      <w:numFmt w:val="lowerLetter"/>
      <w:lvlText w:val="%2."/>
      <w:lvlJc w:val="left"/>
      <w:pPr>
        <w:ind w:left="1510" w:hanging="360"/>
      </w:pPr>
    </w:lvl>
    <w:lvl w:ilvl="2" w:tplc="240A001B" w:tentative="1">
      <w:start w:val="1"/>
      <w:numFmt w:val="lowerRoman"/>
      <w:lvlText w:val="%3."/>
      <w:lvlJc w:val="right"/>
      <w:pPr>
        <w:ind w:left="2230" w:hanging="180"/>
      </w:pPr>
    </w:lvl>
    <w:lvl w:ilvl="3" w:tplc="240A000F" w:tentative="1">
      <w:start w:val="1"/>
      <w:numFmt w:val="decimal"/>
      <w:lvlText w:val="%4."/>
      <w:lvlJc w:val="left"/>
      <w:pPr>
        <w:ind w:left="2950" w:hanging="360"/>
      </w:pPr>
    </w:lvl>
    <w:lvl w:ilvl="4" w:tplc="240A0019" w:tentative="1">
      <w:start w:val="1"/>
      <w:numFmt w:val="lowerLetter"/>
      <w:lvlText w:val="%5."/>
      <w:lvlJc w:val="left"/>
      <w:pPr>
        <w:ind w:left="3670" w:hanging="360"/>
      </w:pPr>
    </w:lvl>
    <w:lvl w:ilvl="5" w:tplc="240A001B" w:tentative="1">
      <w:start w:val="1"/>
      <w:numFmt w:val="lowerRoman"/>
      <w:lvlText w:val="%6."/>
      <w:lvlJc w:val="right"/>
      <w:pPr>
        <w:ind w:left="4390" w:hanging="180"/>
      </w:pPr>
    </w:lvl>
    <w:lvl w:ilvl="6" w:tplc="240A000F" w:tentative="1">
      <w:start w:val="1"/>
      <w:numFmt w:val="decimal"/>
      <w:lvlText w:val="%7."/>
      <w:lvlJc w:val="left"/>
      <w:pPr>
        <w:ind w:left="5110" w:hanging="360"/>
      </w:pPr>
    </w:lvl>
    <w:lvl w:ilvl="7" w:tplc="240A0019" w:tentative="1">
      <w:start w:val="1"/>
      <w:numFmt w:val="lowerLetter"/>
      <w:lvlText w:val="%8."/>
      <w:lvlJc w:val="left"/>
      <w:pPr>
        <w:ind w:left="5830" w:hanging="360"/>
      </w:pPr>
    </w:lvl>
    <w:lvl w:ilvl="8" w:tplc="240A001B" w:tentative="1">
      <w:start w:val="1"/>
      <w:numFmt w:val="lowerRoman"/>
      <w:lvlText w:val="%9."/>
      <w:lvlJc w:val="right"/>
      <w:pPr>
        <w:ind w:left="6550" w:hanging="180"/>
      </w:pPr>
    </w:lvl>
  </w:abstractNum>
  <w:abstractNum w:abstractNumId="15" w15:restartNumberingAfterBreak="0">
    <w:nsid w:val="4238132F"/>
    <w:multiLevelType w:val="hybridMultilevel"/>
    <w:tmpl w:val="4C42003E"/>
    <w:lvl w:ilvl="0" w:tplc="CB4CBD2A">
      <w:start w:val="4"/>
      <w:numFmt w:val="decimal"/>
      <w:lvlText w:val="%1."/>
      <w:lvlJc w:val="left"/>
      <w:pPr>
        <w:tabs>
          <w:tab w:val="num" w:pos="720"/>
        </w:tabs>
        <w:ind w:left="720" w:hanging="360"/>
      </w:pPr>
    </w:lvl>
    <w:lvl w:ilvl="1" w:tplc="83B89E2A" w:tentative="1">
      <w:start w:val="1"/>
      <w:numFmt w:val="decimal"/>
      <w:lvlText w:val="%2."/>
      <w:lvlJc w:val="left"/>
      <w:pPr>
        <w:tabs>
          <w:tab w:val="num" w:pos="1440"/>
        </w:tabs>
        <w:ind w:left="1440" w:hanging="360"/>
      </w:pPr>
    </w:lvl>
    <w:lvl w:ilvl="2" w:tplc="2CB0DCF2" w:tentative="1">
      <w:start w:val="1"/>
      <w:numFmt w:val="decimal"/>
      <w:lvlText w:val="%3."/>
      <w:lvlJc w:val="left"/>
      <w:pPr>
        <w:tabs>
          <w:tab w:val="num" w:pos="2160"/>
        </w:tabs>
        <w:ind w:left="2160" w:hanging="360"/>
      </w:pPr>
    </w:lvl>
    <w:lvl w:ilvl="3" w:tplc="F1A846B4" w:tentative="1">
      <w:start w:val="1"/>
      <w:numFmt w:val="decimal"/>
      <w:lvlText w:val="%4."/>
      <w:lvlJc w:val="left"/>
      <w:pPr>
        <w:tabs>
          <w:tab w:val="num" w:pos="2880"/>
        </w:tabs>
        <w:ind w:left="2880" w:hanging="360"/>
      </w:pPr>
    </w:lvl>
    <w:lvl w:ilvl="4" w:tplc="B8646A9E" w:tentative="1">
      <w:start w:val="1"/>
      <w:numFmt w:val="decimal"/>
      <w:lvlText w:val="%5."/>
      <w:lvlJc w:val="left"/>
      <w:pPr>
        <w:tabs>
          <w:tab w:val="num" w:pos="3600"/>
        </w:tabs>
        <w:ind w:left="3600" w:hanging="360"/>
      </w:pPr>
    </w:lvl>
    <w:lvl w:ilvl="5" w:tplc="CCD8FA1C" w:tentative="1">
      <w:start w:val="1"/>
      <w:numFmt w:val="decimal"/>
      <w:lvlText w:val="%6."/>
      <w:lvlJc w:val="left"/>
      <w:pPr>
        <w:tabs>
          <w:tab w:val="num" w:pos="4320"/>
        </w:tabs>
        <w:ind w:left="4320" w:hanging="360"/>
      </w:pPr>
    </w:lvl>
    <w:lvl w:ilvl="6" w:tplc="BFF011B6" w:tentative="1">
      <w:start w:val="1"/>
      <w:numFmt w:val="decimal"/>
      <w:lvlText w:val="%7."/>
      <w:lvlJc w:val="left"/>
      <w:pPr>
        <w:tabs>
          <w:tab w:val="num" w:pos="5040"/>
        </w:tabs>
        <w:ind w:left="5040" w:hanging="360"/>
      </w:pPr>
    </w:lvl>
    <w:lvl w:ilvl="7" w:tplc="DAEAD1D2" w:tentative="1">
      <w:start w:val="1"/>
      <w:numFmt w:val="decimal"/>
      <w:lvlText w:val="%8."/>
      <w:lvlJc w:val="left"/>
      <w:pPr>
        <w:tabs>
          <w:tab w:val="num" w:pos="5760"/>
        </w:tabs>
        <w:ind w:left="5760" w:hanging="360"/>
      </w:pPr>
    </w:lvl>
    <w:lvl w:ilvl="8" w:tplc="1CBCA39E" w:tentative="1">
      <w:start w:val="1"/>
      <w:numFmt w:val="decimal"/>
      <w:lvlText w:val="%9."/>
      <w:lvlJc w:val="left"/>
      <w:pPr>
        <w:tabs>
          <w:tab w:val="num" w:pos="6480"/>
        </w:tabs>
        <w:ind w:left="6480" w:hanging="360"/>
      </w:pPr>
    </w:lvl>
  </w:abstractNum>
  <w:abstractNum w:abstractNumId="16" w15:restartNumberingAfterBreak="0">
    <w:nsid w:val="49B27511"/>
    <w:multiLevelType w:val="multilevel"/>
    <w:tmpl w:val="9FFAAFFC"/>
    <w:lvl w:ilvl="0">
      <w:start w:val="1"/>
      <w:numFmt w:val="decimal"/>
      <w:lvlText w:val="%1."/>
      <w:lvlJc w:val="left"/>
      <w:pPr>
        <w:ind w:left="720" w:hanging="360"/>
      </w:pPr>
      <w:rPr>
        <w:rFonts w:hint="default"/>
        <w:b w:val="0"/>
      </w:rPr>
    </w:lvl>
    <w:lvl w:ilvl="1">
      <w:start w:val="5"/>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7" w15:restartNumberingAfterBreak="0">
    <w:nsid w:val="4D092AC1"/>
    <w:multiLevelType w:val="hybridMultilevel"/>
    <w:tmpl w:val="9800D82E"/>
    <w:lvl w:ilvl="0" w:tplc="64E2B5F8">
      <w:start w:val="1"/>
      <w:numFmt w:val="low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52E9070F"/>
    <w:multiLevelType w:val="multilevel"/>
    <w:tmpl w:val="2878F11A"/>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9" w15:restartNumberingAfterBreak="0">
    <w:nsid w:val="5818567B"/>
    <w:multiLevelType w:val="hybridMultilevel"/>
    <w:tmpl w:val="F7263292"/>
    <w:lvl w:ilvl="0" w:tplc="BEE62800">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5B017C37"/>
    <w:multiLevelType w:val="multilevel"/>
    <w:tmpl w:val="9FFAAFFC"/>
    <w:lvl w:ilvl="0">
      <w:start w:val="1"/>
      <w:numFmt w:val="decimal"/>
      <w:lvlText w:val="%1."/>
      <w:lvlJc w:val="left"/>
      <w:pPr>
        <w:ind w:left="720" w:hanging="360"/>
      </w:pPr>
      <w:rPr>
        <w:rFonts w:hint="default"/>
        <w:b w:val="0"/>
      </w:rPr>
    </w:lvl>
    <w:lvl w:ilvl="1">
      <w:start w:val="5"/>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1" w15:restartNumberingAfterBreak="0">
    <w:nsid w:val="6B254279"/>
    <w:multiLevelType w:val="hybridMultilevel"/>
    <w:tmpl w:val="BFC23016"/>
    <w:lvl w:ilvl="0" w:tplc="0ED69FCA">
      <w:start w:val="1"/>
      <w:numFmt w:val="bullet"/>
      <w:lvlText w:val=""/>
      <w:lvlJc w:val="left"/>
      <w:pPr>
        <w:ind w:left="720" w:hanging="360"/>
      </w:pPr>
      <w:rPr>
        <w:rFonts w:ascii="Symbol" w:hAnsi="Symbol" w:hint="default"/>
        <w:lang w:val="es-CO"/>
      </w:rPr>
    </w:lvl>
    <w:lvl w:ilvl="1" w:tplc="0C0A0019">
      <w:start w:val="1"/>
      <w:numFmt w:val="lowerLetter"/>
      <w:lvlText w:val="%2."/>
      <w:lvlJc w:val="left"/>
      <w:pPr>
        <w:ind w:left="1440" w:hanging="360"/>
      </w:pPr>
    </w:lvl>
    <w:lvl w:ilvl="2" w:tplc="F9D87BBA">
      <w:start w:val="1"/>
      <w:numFmt w:val="upperRoman"/>
      <w:lvlText w:val="(%3)"/>
      <w:lvlJc w:val="left"/>
      <w:pPr>
        <w:ind w:left="2700" w:hanging="720"/>
      </w:pPr>
      <w:rPr>
        <w:rFonts w:hint="default"/>
      </w:r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2" w15:restartNumberingAfterBreak="0">
    <w:nsid w:val="790036C4"/>
    <w:multiLevelType w:val="hybridMultilevel"/>
    <w:tmpl w:val="8CF4F108"/>
    <w:lvl w:ilvl="0" w:tplc="8338A386">
      <w:start w:val="1"/>
      <w:numFmt w:val="decimal"/>
      <w:lvlText w:val="%1-"/>
      <w:lvlJc w:val="left"/>
      <w:pPr>
        <w:ind w:left="720" w:hanging="360"/>
      </w:pPr>
      <w:rPr>
        <w:rFonts w:asciiTheme="majorHAnsi" w:eastAsiaTheme="minorEastAsia" w:hAnsiTheme="majorHAnsi" w:cstheme="majorHAnsi"/>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3" w15:restartNumberingAfterBreak="0">
    <w:nsid w:val="7AF14D8B"/>
    <w:multiLevelType w:val="hybridMultilevel"/>
    <w:tmpl w:val="6CF2EE32"/>
    <w:lvl w:ilvl="0" w:tplc="B9FC8344">
      <w:start w:val="1"/>
      <w:numFmt w:val="bullet"/>
      <w:lvlText w:val=""/>
      <w:lvlJc w:val="left"/>
      <w:pPr>
        <w:ind w:left="720" w:hanging="360"/>
      </w:pPr>
      <w:rPr>
        <w:rFonts w:ascii="Symbol" w:eastAsiaTheme="minorEastAsia" w:hAnsi="Symbol" w:cstheme="majorHAns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15:restartNumberingAfterBreak="0">
    <w:nsid w:val="7E7220CC"/>
    <w:multiLevelType w:val="hybridMultilevel"/>
    <w:tmpl w:val="D21C11EE"/>
    <w:lvl w:ilvl="0" w:tplc="176ABAEA">
      <w:start w:val="1"/>
      <w:numFmt w:val="decimal"/>
      <w:lvlText w:val="%1."/>
      <w:lvlJc w:val="left"/>
      <w:pPr>
        <w:tabs>
          <w:tab w:val="num" w:pos="720"/>
        </w:tabs>
        <w:ind w:left="720" w:hanging="360"/>
      </w:pPr>
    </w:lvl>
    <w:lvl w:ilvl="1" w:tplc="3B349FB2" w:tentative="1">
      <w:start w:val="1"/>
      <w:numFmt w:val="decimal"/>
      <w:lvlText w:val="%2."/>
      <w:lvlJc w:val="left"/>
      <w:pPr>
        <w:tabs>
          <w:tab w:val="num" w:pos="1440"/>
        </w:tabs>
        <w:ind w:left="1440" w:hanging="360"/>
      </w:pPr>
    </w:lvl>
    <w:lvl w:ilvl="2" w:tplc="146E0EB0" w:tentative="1">
      <w:start w:val="1"/>
      <w:numFmt w:val="decimal"/>
      <w:lvlText w:val="%3."/>
      <w:lvlJc w:val="left"/>
      <w:pPr>
        <w:tabs>
          <w:tab w:val="num" w:pos="2160"/>
        </w:tabs>
        <w:ind w:left="2160" w:hanging="360"/>
      </w:pPr>
    </w:lvl>
    <w:lvl w:ilvl="3" w:tplc="D8EEB012" w:tentative="1">
      <w:start w:val="1"/>
      <w:numFmt w:val="decimal"/>
      <w:lvlText w:val="%4."/>
      <w:lvlJc w:val="left"/>
      <w:pPr>
        <w:tabs>
          <w:tab w:val="num" w:pos="2880"/>
        </w:tabs>
        <w:ind w:left="2880" w:hanging="360"/>
      </w:pPr>
    </w:lvl>
    <w:lvl w:ilvl="4" w:tplc="2B20C7CC" w:tentative="1">
      <w:start w:val="1"/>
      <w:numFmt w:val="decimal"/>
      <w:lvlText w:val="%5."/>
      <w:lvlJc w:val="left"/>
      <w:pPr>
        <w:tabs>
          <w:tab w:val="num" w:pos="3600"/>
        </w:tabs>
        <w:ind w:left="3600" w:hanging="360"/>
      </w:pPr>
    </w:lvl>
    <w:lvl w:ilvl="5" w:tplc="6D607F38" w:tentative="1">
      <w:start w:val="1"/>
      <w:numFmt w:val="decimal"/>
      <w:lvlText w:val="%6."/>
      <w:lvlJc w:val="left"/>
      <w:pPr>
        <w:tabs>
          <w:tab w:val="num" w:pos="4320"/>
        </w:tabs>
        <w:ind w:left="4320" w:hanging="360"/>
      </w:pPr>
    </w:lvl>
    <w:lvl w:ilvl="6" w:tplc="29DC69F6" w:tentative="1">
      <w:start w:val="1"/>
      <w:numFmt w:val="decimal"/>
      <w:lvlText w:val="%7."/>
      <w:lvlJc w:val="left"/>
      <w:pPr>
        <w:tabs>
          <w:tab w:val="num" w:pos="5040"/>
        </w:tabs>
        <w:ind w:left="5040" w:hanging="360"/>
      </w:pPr>
    </w:lvl>
    <w:lvl w:ilvl="7" w:tplc="86BAF1D0" w:tentative="1">
      <w:start w:val="1"/>
      <w:numFmt w:val="decimal"/>
      <w:lvlText w:val="%8."/>
      <w:lvlJc w:val="left"/>
      <w:pPr>
        <w:tabs>
          <w:tab w:val="num" w:pos="5760"/>
        </w:tabs>
        <w:ind w:left="5760" w:hanging="360"/>
      </w:pPr>
    </w:lvl>
    <w:lvl w:ilvl="8" w:tplc="3DAAFDDC" w:tentative="1">
      <w:start w:val="1"/>
      <w:numFmt w:val="decimal"/>
      <w:lvlText w:val="%9."/>
      <w:lvlJc w:val="left"/>
      <w:pPr>
        <w:tabs>
          <w:tab w:val="num" w:pos="6480"/>
        </w:tabs>
        <w:ind w:left="6480" w:hanging="360"/>
      </w:pPr>
    </w:lvl>
  </w:abstractNum>
  <w:num w:numId="1">
    <w:abstractNumId w:val="3"/>
  </w:num>
  <w:num w:numId="2">
    <w:abstractNumId w:val="21"/>
  </w:num>
  <w:num w:numId="3">
    <w:abstractNumId w:val="19"/>
  </w:num>
  <w:num w:numId="4">
    <w:abstractNumId w:val="1"/>
  </w:num>
  <w:num w:numId="5">
    <w:abstractNumId w:val="11"/>
  </w:num>
  <w:num w:numId="6">
    <w:abstractNumId w:val="4"/>
  </w:num>
  <w:num w:numId="7">
    <w:abstractNumId w:val="15"/>
  </w:num>
  <w:num w:numId="8">
    <w:abstractNumId w:val="0"/>
  </w:num>
  <w:num w:numId="9">
    <w:abstractNumId w:val="6"/>
  </w:num>
  <w:num w:numId="10">
    <w:abstractNumId w:val="10"/>
  </w:num>
  <w:num w:numId="11">
    <w:abstractNumId w:val="24"/>
  </w:num>
  <w:num w:numId="12">
    <w:abstractNumId w:val="18"/>
  </w:num>
  <w:num w:numId="13">
    <w:abstractNumId w:val="2"/>
  </w:num>
  <w:num w:numId="14">
    <w:abstractNumId w:val="22"/>
  </w:num>
  <w:num w:numId="15">
    <w:abstractNumId w:val="20"/>
  </w:num>
  <w:num w:numId="16">
    <w:abstractNumId w:val="8"/>
  </w:num>
  <w:num w:numId="17">
    <w:abstractNumId w:val="7"/>
  </w:num>
  <w:num w:numId="18">
    <w:abstractNumId w:val="14"/>
  </w:num>
  <w:num w:numId="19">
    <w:abstractNumId w:val="16"/>
  </w:num>
  <w:num w:numId="20">
    <w:abstractNumId w:val="13"/>
  </w:num>
  <w:num w:numId="21">
    <w:abstractNumId w:val="9"/>
  </w:num>
  <w:num w:numId="22">
    <w:abstractNumId w:val="17"/>
  </w:num>
  <w:num w:numId="23">
    <w:abstractNumId w:val="23"/>
  </w:num>
  <w:num w:numId="24">
    <w:abstractNumId w:val="5"/>
  </w:num>
  <w:num w:numId="25">
    <w:abstractNumId w:val="3"/>
  </w:num>
  <w:num w:numId="2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64C3D"/>
    <w:rsid w:val="00006D0B"/>
    <w:rsid w:val="00007D92"/>
    <w:rsid w:val="0001161F"/>
    <w:rsid w:val="00011790"/>
    <w:rsid w:val="000167FB"/>
    <w:rsid w:val="00017FC3"/>
    <w:rsid w:val="00021CFE"/>
    <w:rsid w:val="000353B1"/>
    <w:rsid w:val="00042B47"/>
    <w:rsid w:val="00053B22"/>
    <w:rsid w:val="00053E06"/>
    <w:rsid w:val="00070DB1"/>
    <w:rsid w:val="00073A7B"/>
    <w:rsid w:val="000A51A9"/>
    <w:rsid w:val="000A6357"/>
    <w:rsid w:val="000C49D6"/>
    <w:rsid w:val="000E092B"/>
    <w:rsid w:val="00100F66"/>
    <w:rsid w:val="0010157A"/>
    <w:rsid w:val="0010440E"/>
    <w:rsid w:val="00125C6D"/>
    <w:rsid w:val="00132132"/>
    <w:rsid w:val="001416CD"/>
    <w:rsid w:val="00150995"/>
    <w:rsid w:val="0015739B"/>
    <w:rsid w:val="00160A5F"/>
    <w:rsid w:val="00164836"/>
    <w:rsid w:val="001738EF"/>
    <w:rsid w:val="00180BAE"/>
    <w:rsid w:val="00190790"/>
    <w:rsid w:val="001952CE"/>
    <w:rsid w:val="001B4445"/>
    <w:rsid w:val="001C05B9"/>
    <w:rsid w:val="001C0B65"/>
    <w:rsid w:val="001C2482"/>
    <w:rsid w:val="001C4875"/>
    <w:rsid w:val="001C5D8A"/>
    <w:rsid w:val="001D3357"/>
    <w:rsid w:val="001E0D89"/>
    <w:rsid w:val="001E1A02"/>
    <w:rsid w:val="001E5CD6"/>
    <w:rsid w:val="001F3478"/>
    <w:rsid w:val="001F4838"/>
    <w:rsid w:val="002008F1"/>
    <w:rsid w:val="00206D0B"/>
    <w:rsid w:val="00210D5B"/>
    <w:rsid w:val="002251F1"/>
    <w:rsid w:val="00225DAC"/>
    <w:rsid w:val="002279E4"/>
    <w:rsid w:val="00246534"/>
    <w:rsid w:val="00247675"/>
    <w:rsid w:val="002657E5"/>
    <w:rsid w:val="002700F5"/>
    <w:rsid w:val="00293829"/>
    <w:rsid w:val="00294943"/>
    <w:rsid w:val="0029660B"/>
    <w:rsid w:val="00296C7E"/>
    <w:rsid w:val="002B1654"/>
    <w:rsid w:val="002B22FD"/>
    <w:rsid w:val="002B3AB6"/>
    <w:rsid w:val="002C1F43"/>
    <w:rsid w:val="002F74B0"/>
    <w:rsid w:val="0030376E"/>
    <w:rsid w:val="0030399D"/>
    <w:rsid w:val="00307953"/>
    <w:rsid w:val="003116F5"/>
    <w:rsid w:val="00323220"/>
    <w:rsid w:val="00334BD4"/>
    <w:rsid w:val="00347839"/>
    <w:rsid w:val="00350F23"/>
    <w:rsid w:val="00372A9E"/>
    <w:rsid w:val="0037738E"/>
    <w:rsid w:val="00377C35"/>
    <w:rsid w:val="00386333"/>
    <w:rsid w:val="003955A8"/>
    <w:rsid w:val="003A312A"/>
    <w:rsid w:val="003A77A4"/>
    <w:rsid w:val="003B5B60"/>
    <w:rsid w:val="003C471E"/>
    <w:rsid w:val="003D0B3F"/>
    <w:rsid w:val="003D152A"/>
    <w:rsid w:val="003D16F9"/>
    <w:rsid w:val="003D7781"/>
    <w:rsid w:val="003E501F"/>
    <w:rsid w:val="003F23C2"/>
    <w:rsid w:val="003F6FD8"/>
    <w:rsid w:val="003F7286"/>
    <w:rsid w:val="0040414F"/>
    <w:rsid w:val="0040476A"/>
    <w:rsid w:val="004147F5"/>
    <w:rsid w:val="004204F2"/>
    <w:rsid w:val="004216DD"/>
    <w:rsid w:val="00423EF8"/>
    <w:rsid w:val="00433174"/>
    <w:rsid w:val="00434BA9"/>
    <w:rsid w:val="00436463"/>
    <w:rsid w:val="00440B7E"/>
    <w:rsid w:val="00472B2C"/>
    <w:rsid w:val="00483378"/>
    <w:rsid w:val="004B0FEF"/>
    <w:rsid w:val="004B1562"/>
    <w:rsid w:val="004B3DD4"/>
    <w:rsid w:val="004C6B7D"/>
    <w:rsid w:val="004D1B4F"/>
    <w:rsid w:val="004D25A1"/>
    <w:rsid w:val="004E4853"/>
    <w:rsid w:val="004E6ADA"/>
    <w:rsid w:val="00515A8B"/>
    <w:rsid w:val="00526698"/>
    <w:rsid w:val="00531AC3"/>
    <w:rsid w:val="00544784"/>
    <w:rsid w:val="00554A7A"/>
    <w:rsid w:val="00554F40"/>
    <w:rsid w:val="005658FA"/>
    <w:rsid w:val="005700A8"/>
    <w:rsid w:val="00571A59"/>
    <w:rsid w:val="00573D83"/>
    <w:rsid w:val="0058155D"/>
    <w:rsid w:val="005B1E82"/>
    <w:rsid w:val="005B46B6"/>
    <w:rsid w:val="005B7E41"/>
    <w:rsid w:val="005D49E4"/>
    <w:rsid w:val="005E4D1B"/>
    <w:rsid w:val="005E7DD1"/>
    <w:rsid w:val="005F5638"/>
    <w:rsid w:val="005F5CEE"/>
    <w:rsid w:val="005F6FB0"/>
    <w:rsid w:val="005F72D5"/>
    <w:rsid w:val="00603FE1"/>
    <w:rsid w:val="00614FB3"/>
    <w:rsid w:val="006167B7"/>
    <w:rsid w:val="006234C1"/>
    <w:rsid w:val="00624CDF"/>
    <w:rsid w:val="00631AEF"/>
    <w:rsid w:val="00646115"/>
    <w:rsid w:val="00647A4E"/>
    <w:rsid w:val="00654ABD"/>
    <w:rsid w:val="00662CEF"/>
    <w:rsid w:val="00680988"/>
    <w:rsid w:val="006812AE"/>
    <w:rsid w:val="00681AB0"/>
    <w:rsid w:val="006901E9"/>
    <w:rsid w:val="006972CD"/>
    <w:rsid w:val="006A1D5D"/>
    <w:rsid w:val="006A34C1"/>
    <w:rsid w:val="006C0318"/>
    <w:rsid w:val="006C7458"/>
    <w:rsid w:val="006E0F23"/>
    <w:rsid w:val="006E397C"/>
    <w:rsid w:val="0070110A"/>
    <w:rsid w:val="00714CD5"/>
    <w:rsid w:val="007305AD"/>
    <w:rsid w:val="00733960"/>
    <w:rsid w:val="00733F0F"/>
    <w:rsid w:val="00735A0C"/>
    <w:rsid w:val="0074568F"/>
    <w:rsid w:val="00755504"/>
    <w:rsid w:val="007747F0"/>
    <w:rsid w:val="00790116"/>
    <w:rsid w:val="007C37B0"/>
    <w:rsid w:val="007C3824"/>
    <w:rsid w:val="007D6385"/>
    <w:rsid w:val="007E354A"/>
    <w:rsid w:val="007E7D15"/>
    <w:rsid w:val="00811161"/>
    <w:rsid w:val="00830214"/>
    <w:rsid w:val="00842326"/>
    <w:rsid w:val="00853D86"/>
    <w:rsid w:val="00864C3D"/>
    <w:rsid w:val="00870346"/>
    <w:rsid w:val="0087079C"/>
    <w:rsid w:val="00883169"/>
    <w:rsid w:val="008B48A2"/>
    <w:rsid w:val="008D30D9"/>
    <w:rsid w:val="008E2B19"/>
    <w:rsid w:val="008E6FAE"/>
    <w:rsid w:val="008F222C"/>
    <w:rsid w:val="00900923"/>
    <w:rsid w:val="00905A50"/>
    <w:rsid w:val="0091640B"/>
    <w:rsid w:val="00920A95"/>
    <w:rsid w:val="009243B6"/>
    <w:rsid w:val="00933DAD"/>
    <w:rsid w:val="009445D3"/>
    <w:rsid w:val="009475D6"/>
    <w:rsid w:val="00952AF4"/>
    <w:rsid w:val="00954399"/>
    <w:rsid w:val="00964C85"/>
    <w:rsid w:val="0099059B"/>
    <w:rsid w:val="00991011"/>
    <w:rsid w:val="0099196C"/>
    <w:rsid w:val="00995618"/>
    <w:rsid w:val="009A50A9"/>
    <w:rsid w:val="009A68E6"/>
    <w:rsid w:val="009B375B"/>
    <w:rsid w:val="009D310F"/>
    <w:rsid w:val="009D37C1"/>
    <w:rsid w:val="009D6D39"/>
    <w:rsid w:val="009E5FDD"/>
    <w:rsid w:val="00A003B6"/>
    <w:rsid w:val="00A03587"/>
    <w:rsid w:val="00A06AB7"/>
    <w:rsid w:val="00A17C5C"/>
    <w:rsid w:val="00A26B73"/>
    <w:rsid w:val="00A32A23"/>
    <w:rsid w:val="00A409F4"/>
    <w:rsid w:val="00A42773"/>
    <w:rsid w:val="00A53EB1"/>
    <w:rsid w:val="00A56037"/>
    <w:rsid w:val="00A665F7"/>
    <w:rsid w:val="00A7056C"/>
    <w:rsid w:val="00A80EBA"/>
    <w:rsid w:val="00A829C2"/>
    <w:rsid w:val="00A82B80"/>
    <w:rsid w:val="00A949E7"/>
    <w:rsid w:val="00AB2589"/>
    <w:rsid w:val="00AC09C9"/>
    <w:rsid w:val="00AC454D"/>
    <w:rsid w:val="00AD30AF"/>
    <w:rsid w:val="00AD6C01"/>
    <w:rsid w:val="00AF5357"/>
    <w:rsid w:val="00B02134"/>
    <w:rsid w:val="00B06935"/>
    <w:rsid w:val="00B476EB"/>
    <w:rsid w:val="00B60871"/>
    <w:rsid w:val="00B6515C"/>
    <w:rsid w:val="00B844A7"/>
    <w:rsid w:val="00BA36FB"/>
    <w:rsid w:val="00BB13E9"/>
    <w:rsid w:val="00BB1B2C"/>
    <w:rsid w:val="00BB46AF"/>
    <w:rsid w:val="00BB6B6D"/>
    <w:rsid w:val="00BB795F"/>
    <w:rsid w:val="00BE7A7E"/>
    <w:rsid w:val="00BF355F"/>
    <w:rsid w:val="00C0212F"/>
    <w:rsid w:val="00C10134"/>
    <w:rsid w:val="00C153C0"/>
    <w:rsid w:val="00C45A96"/>
    <w:rsid w:val="00C540D2"/>
    <w:rsid w:val="00C5454B"/>
    <w:rsid w:val="00C555B5"/>
    <w:rsid w:val="00C63011"/>
    <w:rsid w:val="00C720F8"/>
    <w:rsid w:val="00C90657"/>
    <w:rsid w:val="00C906BC"/>
    <w:rsid w:val="00C9327D"/>
    <w:rsid w:val="00CA4E71"/>
    <w:rsid w:val="00CA7930"/>
    <w:rsid w:val="00CF1A8B"/>
    <w:rsid w:val="00D013AA"/>
    <w:rsid w:val="00D04AF1"/>
    <w:rsid w:val="00D21BC5"/>
    <w:rsid w:val="00D27BAA"/>
    <w:rsid w:val="00D27D72"/>
    <w:rsid w:val="00D3090D"/>
    <w:rsid w:val="00D51333"/>
    <w:rsid w:val="00D579BE"/>
    <w:rsid w:val="00D62D46"/>
    <w:rsid w:val="00D7732C"/>
    <w:rsid w:val="00D83A2B"/>
    <w:rsid w:val="00D92863"/>
    <w:rsid w:val="00DA64A6"/>
    <w:rsid w:val="00DC7E6E"/>
    <w:rsid w:val="00DC7FF3"/>
    <w:rsid w:val="00DE4579"/>
    <w:rsid w:val="00DF1E7E"/>
    <w:rsid w:val="00DF2051"/>
    <w:rsid w:val="00E045F1"/>
    <w:rsid w:val="00E06490"/>
    <w:rsid w:val="00E06599"/>
    <w:rsid w:val="00E10FEE"/>
    <w:rsid w:val="00E13104"/>
    <w:rsid w:val="00E22A9D"/>
    <w:rsid w:val="00E24B61"/>
    <w:rsid w:val="00E3128D"/>
    <w:rsid w:val="00E42EF0"/>
    <w:rsid w:val="00E5416C"/>
    <w:rsid w:val="00E663F1"/>
    <w:rsid w:val="00E67E7C"/>
    <w:rsid w:val="00E77F47"/>
    <w:rsid w:val="00E84A37"/>
    <w:rsid w:val="00E84A56"/>
    <w:rsid w:val="00E85526"/>
    <w:rsid w:val="00E85C02"/>
    <w:rsid w:val="00E9292D"/>
    <w:rsid w:val="00E97854"/>
    <w:rsid w:val="00EA546D"/>
    <w:rsid w:val="00EC62C0"/>
    <w:rsid w:val="00EC752B"/>
    <w:rsid w:val="00EE77C5"/>
    <w:rsid w:val="00EF4402"/>
    <w:rsid w:val="00EF5F34"/>
    <w:rsid w:val="00F0278C"/>
    <w:rsid w:val="00F039A1"/>
    <w:rsid w:val="00F052AB"/>
    <w:rsid w:val="00F07DF2"/>
    <w:rsid w:val="00F1230F"/>
    <w:rsid w:val="00F145CC"/>
    <w:rsid w:val="00F41AD1"/>
    <w:rsid w:val="00F60A3F"/>
    <w:rsid w:val="00F62453"/>
    <w:rsid w:val="00F65624"/>
    <w:rsid w:val="00F752C5"/>
    <w:rsid w:val="00F9675F"/>
    <w:rsid w:val="00F96EBF"/>
    <w:rsid w:val="00FB24A2"/>
    <w:rsid w:val="00FB2B2E"/>
    <w:rsid w:val="00FC3E7D"/>
    <w:rsid w:val="00FC70A3"/>
    <w:rsid w:val="00FD290E"/>
    <w:rsid w:val="00FF5D45"/>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84BE1946-04D9-4E62-A195-7CC7F95DCE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64C3D"/>
    <w:pPr>
      <w:spacing w:after="0" w:line="240" w:lineRule="auto"/>
      <w:jc w:val="both"/>
    </w:pPr>
    <w:rPr>
      <w:rFonts w:ascii="Times New Roman" w:eastAsiaTheme="minorEastAsia" w:hAnsi="Times New Roman"/>
      <w:sz w:val="24"/>
      <w:szCs w:val="24"/>
      <w:lang w:val="es-ES_tradnl" w:eastAsia="es-ES"/>
    </w:rPr>
  </w:style>
  <w:style w:type="paragraph" w:styleId="Ttulo1">
    <w:name w:val="heading 1"/>
    <w:basedOn w:val="Normal"/>
    <w:next w:val="Normal"/>
    <w:link w:val="Ttulo1Car"/>
    <w:uiPriority w:val="9"/>
    <w:qFormat/>
    <w:rsid w:val="00864C3D"/>
    <w:pPr>
      <w:keepNext/>
      <w:numPr>
        <w:numId w:val="5"/>
      </w:numPr>
      <w:spacing w:before="120"/>
      <w:outlineLvl w:val="0"/>
    </w:pPr>
    <w:rPr>
      <w:rFonts w:eastAsia="Times New Roman" w:cs="Times New Roman"/>
      <w:b/>
      <w:bCs/>
      <w:kern w:val="32"/>
      <w:szCs w:val="32"/>
      <w:lang w:val="en-US" w:eastAsia="en-US"/>
    </w:rPr>
  </w:style>
  <w:style w:type="paragraph" w:styleId="Ttulo2">
    <w:name w:val="heading 2"/>
    <w:basedOn w:val="Normal"/>
    <w:next w:val="Normal"/>
    <w:link w:val="Ttulo2Car"/>
    <w:uiPriority w:val="9"/>
    <w:unhideWhenUsed/>
    <w:qFormat/>
    <w:rsid w:val="00864C3D"/>
    <w:pPr>
      <w:keepNext/>
      <w:keepLines/>
      <w:numPr>
        <w:ilvl w:val="1"/>
        <w:numId w:val="5"/>
      </w:numPr>
      <w:spacing w:before="120"/>
      <w:outlineLvl w:val="1"/>
    </w:pPr>
    <w:rPr>
      <w:rFonts w:eastAsiaTheme="majorEastAsia" w:cstheme="majorBidi"/>
      <w:b/>
      <w:bCs/>
      <w:szCs w:val="26"/>
    </w:rPr>
  </w:style>
  <w:style w:type="paragraph" w:styleId="Ttulo3">
    <w:name w:val="heading 3"/>
    <w:basedOn w:val="Normal"/>
    <w:next w:val="Normal"/>
    <w:link w:val="Ttulo3Car"/>
    <w:uiPriority w:val="9"/>
    <w:semiHidden/>
    <w:unhideWhenUsed/>
    <w:qFormat/>
    <w:rsid w:val="00864C3D"/>
    <w:pPr>
      <w:keepNext/>
      <w:keepLines/>
      <w:numPr>
        <w:ilvl w:val="2"/>
        <w:numId w:val="5"/>
      </w:numPr>
      <w:spacing w:before="200"/>
      <w:outlineLvl w:val="2"/>
    </w:pPr>
    <w:rPr>
      <w:rFonts w:asciiTheme="majorHAnsi" w:eastAsiaTheme="majorEastAsia" w:hAnsiTheme="majorHAnsi" w:cstheme="majorBidi"/>
      <w:b/>
      <w:bCs/>
      <w:color w:val="5B9BD5" w:themeColor="accent1"/>
    </w:rPr>
  </w:style>
  <w:style w:type="paragraph" w:styleId="Ttulo4">
    <w:name w:val="heading 4"/>
    <w:basedOn w:val="Normal"/>
    <w:next w:val="Normal"/>
    <w:link w:val="Ttulo4Car"/>
    <w:uiPriority w:val="9"/>
    <w:semiHidden/>
    <w:unhideWhenUsed/>
    <w:qFormat/>
    <w:rsid w:val="00864C3D"/>
    <w:pPr>
      <w:keepNext/>
      <w:keepLines/>
      <w:numPr>
        <w:ilvl w:val="3"/>
        <w:numId w:val="5"/>
      </w:numPr>
      <w:spacing w:before="200"/>
      <w:outlineLvl w:val="3"/>
    </w:pPr>
    <w:rPr>
      <w:rFonts w:asciiTheme="majorHAnsi" w:eastAsiaTheme="majorEastAsia" w:hAnsiTheme="majorHAnsi" w:cstheme="majorBidi"/>
      <w:b/>
      <w:bCs/>
      <w:i/>
      <w:iCs/>
      <w:color w:val="5B9BD5" w:themeColor="accent1"/>
    </w:rPr>
  </w:style>
  <w:style w:type="paragraph" w:styleId="Ttulo5">
    <w:name w:val="heading 5"/>
    <w:basedOn w:val="Normal"/>
    <w:next w:val="Normal"/>
    <w:link w:val="Ttulo5Car"/>
    <w:uiPriority w:val="9"/>
    <w:semiHidden/>
    <w:unhideWhenUsed/>
    <w:qFormat/>
    <w:rsid w:val="00864C3D"/>
    <w:pPr>
      <w:keepNext/>
      <w:keepLines/>
      <w:numPr>
        <w:ilvl w:val="4"/>
        <w:numId w:val="5"/>
      </w:numPr>
      <w:spacing w:before="200"/>
      <w:outlineLvl w:val="4"/>
    </w:pPr>
    <w:rPr>
      <w:rFonts w:asciiTheme="majorHAnsi" w:eastAsiaTheme="majorEastAsia" w:hAnsiTheme="majorHAnsi" w:cstheme="majorBidi"/>
      <w:color w:val="1F4D78" w:themeColor="accent1" w:themeShade="7F"/>
    </w:rPr>
  </w:style>
  <w:style w:type="paragraph" w:styleId="Ttulo6">
    <w:name w:val="heading 6"/>
    <w:basedOn w:val="Normal"/>
    <w:next w:val="Normal"/>
    <w:link w:val="Ttulo6Car"/>
    <w:uiPriority w:val="9"/>
    <w:semiHidden/>
    <w:unhideWhenUsed/>
    <w:qFormat/>
    <w:rsid w:val="00864C3D"/>
    <w:pPr>
      <w:keepNext/>
      <w:keepLines/>
      <w:numPr>
        <w:ilvl w:val="5"/>
        <w:numId w:val="5"/>
      </w:numPr>
      <w:spacing w:before="200"/>
      <w:outlineLvl w:val="5"/>
    </w:pPr>
    <w:rPr>
      <w:rFonts w:asciiTheme="majorHAnsi" w:eastAsiaTheme="majorEastAsia" w:hAnsiTheme="majorHAnsi" w:cstheme="majorBidi"/>
      <w:i/>
      <w:iCs/>
      <w:color w:val="1F4D78" w:themeColor="accent1" w:themeShade="7F"/>
    </w:rPr>
  </w:style>
  <w:style w:type="paragraph" w:styleId="Ttulo7">
    <w:name w:val="heading 7"/>
    <w:basedOn w:val="Normal"/>
    <w:next w:val="Normal"/>
    <w:link w:val="Ttulo7Car"/>
    <w:uiPriority w:val="9"/>
    <w:semiHidden/>
    <w:unhideWhenUsed/>
    <w:qFormat/>
    <w:rsid w:val="00864C3D"/>
    <w:pPr>
      <w:keepNext/>
      <w:keepLines/>
      <w:numPr>
        <w:ilvl w:val="6"/>
        <w:numId w:val="5"/>
      </w:numPr>
      <w:spacing w:before="20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semiHidden/>
    <w:unhideWhenUsed/>
    <w:qFormat/>
    <w:rsid w:val="00864C3D"/>
    <w:pPr>
      <w:keepNext/>
      <w:keepLines/>
      <w:numPr>
        <w:ilvl w:val="7"/>
        <w:numId w:val="5"/>
      </w:numPr>
      <w:spacing w:before="20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uiPriority w:val="9"/>
    <w:semiHidden/>
    <w:unhideWhenUsed/>
    <w:qFormat/>
    <w:rsid w:val="00864C3D"/>
    <w:pPr>
      <w:keepNext/>
      <w:keepLines/>
      <w:numPr>
        <w:ilvl w:val="8"/>
        <w:numId w:val="5"/>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864C3D"/>
    <w:rPr>
      <w:rFonts w:ascii="Times New Roman" w:eastAsia="Times New Roman" w:hAnsi="Times New Roman" w:cs="Times New Roman"/>
      <w:b/>
      <w:bCs/>
      <w:kern w:val="32"/>
      <w:sz w:val="24"/>
      <w:szCs w:val="32"/>
      <w:lang w:val="en-US"/>
    </w:rPr>
  </w:style>
  <w:style w:type="character" w:customStyle="1" w:styleId="Ttulo2Car">
    <w:name w:val="Título 2 Car"/>
    <w:basedOn w:val="Fuentedeprrafopredeter"/>
    <w:link w:val="Ttulo2"/>
    <w:uiPriority w:val="9"/>
    <w:rsid w:val="00864C3D"/>
    <w:rPr>
      <w:rFonts w:ascii="Times New Roman" w:eastAsiaTheme="majorEastAsia" w:hAnsi="Times New Roman" w:cstheme="majorBidi"/>
      <w:b/>
      <w:bCs/>
      <w:sz w:val="24"/>
      <w:szCs w:val="26"/>
      <w:lang w:val="es-ES_tradnl" w:eastAsia="es-ES"/>
    </w:rPr>
  </w:style>
  <w:style w:type="character" w:customStyle="1" w:styleId="Ttulo3Car">
    <w:name w:val="Título 3 Car"/>
    <w:basedOn w:val="Fuentedeprrafopredeter"/>
    <w:link w:val="Ttulo3"/>
    <w:uiPriority w:val="9"/>
    <w:semiHidden/>
    <w:rsid w:val="00864C3D"/>
    <w:rPr>
      <w:rFonts w:asciiTheme="majorHAnsi" w:eastAsiaTheme="majorEastAsia" w:hAnsiTheme="majorHAnsi" w:cstheme="majorBidi"/>
      <w:b/>
      <w:bCs/>
      <w:color w:val="5B9BD5" w:themeColor="accent1"/>
      <w:sz w:val="24"/>
      <w:szCs w:val="24"/>
      <w:lang w:val="es-ES_tradnl" w:eastAsia="es-ES"/>
    </w:rPr>
  </w:style>
  <w:style w:type="character" w:customStyle="1" w:styleId="Ttulo4Car">
    <w:name w:val="Título 4 Car"/>
    <w:basedOn w:val="Fuentedeprrafopredeter"/>
    <w:link w:val="Ttulo4"/>
    <w:uiPriority w:val="9"/>
    <w:semiHidden/>
    <w:rsid w:val="00864C3D"/>
    <w:rPr>
      <w:rFonts w:asciiTheme="majorHAnsi" w:eastAsiaTheme="majorEastAsia" w:hAnsiTheme="majorHAnsi" w:cstheme="majorBidi"/>
      <w:b/>
      <w:bCs/>
      <w:i/>
      <w:iCs/>
      <w:color w:val="5B9BD5" w:themeColor="accent1"/>
      <w:sz w:val="24"/>
      <w:szCs w:val="24"/>
      <w:lang w:val="es-ES_tradnl" w:eastAsia="es-ES"/>
    </w:rPr>
  </w:style>
  <w:style w:type="character" w:customStyle="1" w:styleId="Ttulo5Car">
    <w:name w:val="Título 5 Car"/>
    <w:basedOn w:val="Fuentedeprrafopredeter"/>
    <w:link w:val="Ttulo5"/>
    <w:uiPriority w:val="9"/>
    <w:semiHidden/>
    <w:rsid w:val="00864C3D"/>
    <w:rPr>
      <w:rFonts w:asciiTheme="majorHAnsi" w:eastAsiaTheme="majorEastAsia" w:hAnsiTheme="majorHAnsi" w:cstheme="majorBidi"/>
      <w:color w:val="1F4D78" w:themeColor="accent1" w:themeShade="7F"/>
      <w:sz w:val="24"/>
      <w:szCs w:val="24"/>
      <w:lang w:val="es-ES_tradnl" w:eastAsia="es-ES"/>
    </w:rPr>
  </w:style>
  <w:style w:type="character" w:customStyle="1" w:styleId="Ttulo6Car">
    <w:name w:val="Título 6 Car"/>
    <w:basedOn w:val="Fuentedeprrafopredeter"/>
    <w:link w:val="Ttulo6"/>
    <w:uiPriority w:val="9"/>
    <w:semiHidden/>
    <w:rsid w:val="00864C3D"/>
    <w:rPr>
      <w:rFonts w:asciiTheme="majorHAnsi" w:eastAsiaTheme="majorEastAsia" w:hAnsiTheme="majorHAnsi" w:cstheme="majorBidi"/>
      <w:i/>
      <w:iCs/>
      <w:color w:val="1F4D78" w:themeColor="accent1" w:themeShade="7F"/>
      <w:sz w:val="24"/>
      <w:szCs w:val="24"/>
      <w:lang w:val="es-ES_tradnl" w:eastAsia="es-ES"/>
    </w:rPr>
  </w:style>
  <w:style w:type="character" w:customStyle="1" w:styleId="Ttulo7Car">
    <w:name w:val="Título 7 Car"/>
    <w:basedOn w:val="Fuentedeprrafopredeter"/>
    <w:link w:val="Ttulo7"/>
    <w:uiPriority w:val="9"/>
    <w:semiHidden/>
    <w:rsid w:val="00864C3D"/>
    <w:rPr>
      <w:rFonts w:asciiTheme="majorHAnsi" w:eastAsiaTheme="majorEastAsia" w:hAnsiTheme="majorHAnsi" w:cstheme="majorBidi"/>
      <w:i/>
      <w:iCs/>
      <w:color w:val="404040" w:themeColor="text1" w:themeTint="BF"/>
      <w:sz w:val="24"/>
      <w:szCs w:val="24"/>
      <w:lang w:val="es-ES_tradnl" w:eastAsia="es-ES"/>
    </w:rPr>
  </w:style>
  <w:style w:type="character" w:customStyle="1" w:styleId="Ttulo8Car">
    <w:name w:val="Título 8 Car"/>
    <w:basedOn w:val="Fuentedeprrafopredeter"/>
    <w:link w:val="Ttulo8"/>
    <w:uiPriority w:val="9"/>
    <w:semiHidden/>
    <w:rsid w:val="00864C3D"/>
    <w:rPr>
      <w:rFonts w:asciiTheme="majorHAnsi" w:eastAsiaTheme="majorEastAsia" w:hAnsiTheme="majorHAnsi" w:cstheme="majorBidi"/>
      <w:color w:val="404040" w:themeColor="text1" w:themeTint="BF"/>
      <w:sz w:val="20"/>
      <w:szCs w:val="20"/>
      <w:lang w:val="es-ES_tradnl" w:eastAsia="es-ES"/>
    </w:rPr>
  </w:style>
  <w:style w:type="character" w:customStyle="1" w:styleId="Ttulo9Car">
    <w:name w:val="Título 9 Car"/>
    <w:basedOn w:val="Fuentedeprrafopredeter"/>
    <w:link w:val="Ttulo9"/>
    <w:uiPriority w:val="9"/>
    <w:semiHidden/>
    <w:rsid w:val="00864C3D"/>
    <w:rPr>
      <w:rFonts w:asciiTheme="majorHAnsi" w:eastAsiaTheme="majorEastAsia" w:hAnsiTheme="majorHAnsi" w:cstheme="majorBidi"/>
      <w:i/>
      <w:iCs/>
      <w:color w:val="404040" w:themeColor="text1" w:themeTint="BF"/>
      <w:sz w:val="20"/>
      <w:szCs w:val="20"/>
      <w:lang w:val="es-ES_tradnl" w:eastAsia="es-ES"/>
    </w:rPr>
  </w:style>
  <w:style w:type="paragraph" w:styleId="Prrafodelista">
    <w:name w:val="List Paragraph"/>
    <w:basedOn w:val="Normal"/>
    <w:link w:val="PrrafodelistaCar"/>
    <w:uiPriority w:val="34"/>
    <w:qFormat/>
    <w:rsid w:val="00864C3D"/>
    <w:pPr>
      <w:numPr>
        <w:numId w:val="1"/>
      </w:numPr>
      <w:contextualSpacing/>
    </w:pPr>
  </w:style>
  <w:style w:type="paragraph" w:customStyle="1" w:styleId="Listavistosa-nfasis11">
    <w:name w:val="Lista vistosa - Énfasis 11"/>
    <w:basedOn w:val="Normal"/>
    <w:link w:val="Listavistosa-nfasis1Car"/>
    <w:uiPriority w:val="34"/>
    <w:qFormat/>
    <w:rsid w:val="00864C3D"/>
    <w:pPr>
      <w:spacing w:after="200" w:line="276" w:lineRule="auto"/>
      <w:ind w:left="720"/>
      <w:contextualSpacing/>
    </w:pPr>
    <w:rPr>
      <w:rFonts w:ascii="Cambria" w:eastAsia="Cambria" w:hAnsi="Cambria" w:cs="Times New Roman"/>
      <w:sz w:val="22"/>
      <w:szCs w:val="22"/>
      <w:lang w:val="es-MX" w:eastAsia="en-US"/>
    </w:rPr>
  </w:style>
  <w:style w:type="character" w:customStyle="1" w:styleId="Listavistosa-nfasis1Car">
    <w:name w:val="Lista vistosa - Énfasis 1 Car"/>
    <w:link w:val="Listavistosa-nfasis11"/>
    <w:uiPriority w:val="34"/>
    <w:rsid w:val="00864C3D"/>
    <w:rPr>
      <w:rFonts w:ascii="Cambria" w:eastAsia="Cambria" w:hAnsi="Cambria" w:cs="Times New Roman"/>
      <w:lang w:val="es-MX"/>
    </w:rPr>
  </w:style>
  <w:style w:type="character" w:customStyle="1" w:styleId="PrrafodelistaCar">
    <w:name w:val="Párrafo de lista Car"/>
    <w:link w:val="Prrafodelista"/>
    <w:uiPriority w:val="34"/>
    <w:rsid w:val="00864C3D"/>
    <w:rPr>
      <w:rFonts w:ascii="Times New Roman" w:eastAsiaTheme="minorEastAsia" w:hAnsi="Times New Roman"/>
      <w:sz w:val="24"/>
      <w:szCs w:val="24"/>
      <w:lang w:val="es-ES_tradnl" w:eastAsia="es-ES"/>
    </w:rPr>
  </w:style>
  <w:style w:type="paragraph" w:customStyle="1" w:styleId="Default">
    <w:name w:val="Default"/>
    <w:rsid w:val="00864C3D"/>
    <w:pPr>
      <w:autoSpaceDE w:val="0"/>
      <w:autoSpaceDN w:val="0"/>
      <w:adjustRightInd w:val="0"/>
      <w:spacing w:after="0" w:line="240" w:lineRule="auto"/>
    </w:pPr>
    <w:rPr>
      <w:rFonts w:ascii="Verdana" w:eastAsiaTheme="minorEastAsia" w:hAnsi="Verdana" w:cs="Verdana"/>
      <w:color w:val="000000"/>
      <w:sz w:val="24"/>
      <w:szCs w:val="24"/>
      <w:lang w:eastAsia="es-ES"/>
    </w:rPr>
  </w:style>
  <w:style w:type="paragraph" w:styleId="Textonotapie">
    <w:name w:val="footnote text"/>
    <w:basedOn w:val="Normal"/>
    <w:link w:val="TextonotapieCar"/>
    <w:uiPriority w:val="99"/>
    <w:unhideWhenUsed/>
    <w:rsid w:val="000353B1"/>
    <w:rPr>
      <w:sz w:val="20"/>
      <w:szCs w:val="20"/>
    </w:rPr>
  </w:style>
  <w:style w:type="character" w:customStyle="1" w:styleId="TextonotapieCar">
    <w:name w:val="Texto nota pie Car"/>
    <w:basedOn w:val="Fuentedeprrafopredeter"/>
    <w:link w:val="Textonotapie"/>
    <w:uiPriority w:val="99"/>
    <w:rsid w:val="000353B1"/>
    <w:rPr>
      <w:rFonts w:ascii="Times New Roman" w:eastAsiaTheme="minorEastAsia" w:hAnsi="Times New Roman"/>
      <w:sz w:val="20"/>
      <w:szCs w:val="20"/>
      <w:lang w:val="es-ES_tradnl" w:eastAsia="es-ES"/>
    </w:rPr>
  </w:style>
  <w:style w:type="character" w:styleId="Refdenotaalpie">
    <w:name w:val="footnote reference"/>
    <w:basedOn w:val="Fuentedeprrafopredeter"/>
    <w:uiPriority w:val="99"/>
    <w:semiHidden/>
    <w:unhideWhenUsed/>
    <w:rsid w:val="000353B1"/>
    <w:rPr>
      <w:vertAlign w:val="superscript"/>
    </w:rPr>
  </w:style>
  <w:style w:type="paragraph" w:styleId="NormalWeb">
    <w:name w:val="Normal (Web)"/>
    <w:basedOn w:val="Normal"/>
    <w:uiPriority w:val="99"/>
    <w:rsid w:val="00E85526"/>
    <w:pPr>
      <w:spacing w:before="100" w:after="100"/>
      <w:jc w:val="left"/>
    </w:pPr>
    <w:rPr>
      <w:rFonts w:ascii="Arial Unicode MS" w:eastAsia="Arial Unicode MS" w:hAnsi="Arial Unicode MS" w:cs="Arial"/>
      <w:bCs/>
      <w:iCs/>
    </w:rPr>
  </w:style>
  <w:style w:type="paragraph" w:styleId="Textodeglobo">
    <w:name w:val="Balloon Text"/>
    <w:basedOn w:val="Normal"/>
    <w:link w:val="TextodegloboCar"/>
    <w:uiPriority w:val="99"/>
    <w:semiHidden/>
    <w:unhideWhenUsed/>
    <w:rsid w:val="00FC70A3"/>
    <w:rPr>
      <w:rFonts w:ascii="Tahoma" w:hAnsi="Tahoma" w:cs="Tahoma"/>
      <w:sz w:val="16"/>
      <w:szCs w:val="16"/>
    </w:rPr>
  </w:style>
  <w:style w:type="character" w:customStyle="1" w:styleId="TextodegloboCar">
    <w:name w:val="Texto de globo Car"/>
    <w:basedOn w:val="Fuentedeprrafopredeter"/>
    <w:link w:val="Textodeglobo"/>
    <w:uiPriority w:val="99"/>
    <w:semiHidden/>
    <w:rsid w:val="00FC70A3"/>
    <w:rPr>
      <w:rFonts w:ascii="Tahoma" w:eastAsiaTheme="minorEastAsia" w:hAnsi="Tahoma" w:cs="Tahoma"/>
      <w:sz w:val="16"/>
      <w:szCs w:val="16"/>
      <w:lang w:val="es-ES_tradnl" w:eastAsia="es-ES"/>
    </w:rPr>
  </w:style>
  <w:style w:type="table" w:styleId="Tablaconcuadrcula">
    <w:name w:val="Table Grid"/>
    <w:basedOn w:val="Tablanormal"/>
    <w:rsid w:val="00FC3E7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normal1">
    <w:name w:val="Plain Table 1"/>
    <w:basedOn w:val="Tablanormal"/>
    <w:uiPriority w:val="41"/>
    <w:rsid w:val="00681AB0"/>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adelista4-nfasis3">
    <w:name w:val="List Table 4 Accent 3"/>
    <w:basedOn w:val="Tablanormal"/>
    <w:uiPriority w:val="49"/>
    <w:rsid w:val="00A17C5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Textonotaalfinal">
    <w:name w:val="endnote text"/>
    <w:basedOn w:val="Normal"/>
    <w:link w:val="TextonotaalfinalCar"/>
    <w:uiPriority w:val="99"/>
    <w:semiHidden/>
    <w:unhideWhenUsed/>
    <w:rsid w:val="00714CD5"/>
    <w:rPr>
      <w:sz w:val="20"/>
      <w:szCs w:val="20"/>
    </w:rPr>
  </w:style>
  <w:style w:type="character" w:customStyle="1" w:styleId="TextonotaalfinalCar">
    <w:name w:val="Texto nota al final Car"/>
    <w:basedOn w:val="Fuentedeprrafopredeter"/>
    <w:link w:val="Textonotaalfinal"/>
    <w:uiPriority w:val="99"/>
    <w:semiHidden/>
    <w:rsid w:val="00714CD5"/>
    <w:rPr>
      <w:rFonts w:ascii="Times New Roman" w:eastAsiaTheme="minorEastAsia" w:hAnsi="Times New Roman"/>
      <w:sz w:val="20"/>
      <w:szCs w:val="20"/>
      <w:lang w:val="es-ES_tradnl" w:eastAsia="es-ES"/>
    </w:rPr>
  </w:style>
  <w:style w:type="character" w:styleId="Refdenotaalfinal">
    <w:name w:val="endnote reference"/>
    <w:basedOn w:val="Fuentedeprrafopredeter"/>
    <w:uiPriority w:val="99"/>
    <w:semiHidden/>
    <w:unhideWhenUsed/>
    <w:rsid w:val="00714CD5"/>
    <w:rPr>
      <w:vertAlign w:val="superscript"/>
    </w:rPr>
  </w:style>
  <w:style w:type="paragraph" w:styleId="Textocomentario">
    <w:name w:val="annotation text"/>
    <w:basedOn w:val="Normal"/>
    <w:link w:val="TextocomentarioCar"/>
    <w:uiPriority w:val="99"/>
    <w:semiHidden/>
    <w:unhideWhenUsed/>
    <w:rsid w:val="006812AE"/>
    <w:pPr>
      <w:spacing w:after="200"/>
      <w:jc w:val="left"/>
    </w:pPr>
    <w:rPr>
      <w:rFonts w:asciiTheme="minorHAnsi" w:eastAsiaTheme="minorHAnsi" w:hAnsiTheme="minorHAnsi"/>
      <w:sz w:val="20"/>
      <w:szCs w:val="20"/>
      <w:lang w:val="fr-FR" w:eastAsia="en-US"/>
    </w:rPr>
  </w:style>
  <w:style w:type="character" w:customStyle="1" w:styleId="TextocomentarioCar">
    <w:name w:val="Texto comentario Car"/>
    <w:basedOn w:val="Fuentedeprrafopredeter"/>
    <w:link w:val="Textocomentario"/>
    <w:uiPriority w:val="99"/>
    <w:semiHidden/>
    <w:rsid w:val="006812AE"/>
    <w:rPr>
      <w:sz w:val="20"/>
      <w:szCs w:val="20"/>
      <w:lang w:val="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jpe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208F2A-8115-48AF-BB3C-86C809BBD2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19</Pages>
  <Words>4834</Words>
  <Characters>26593</Characters>
  <Application>Microsoft Office Word</Application>
  <DocSecurity>0</DocSecurity>
  <Lines>221</Lines>
  <Paragraphs>62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31365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Andrea Buitrago</dc:creator>
  <cp:lastModifiedBy>Francisco Azuero</cp:lastModifiedBy>
  <cp:revision>2</cp:revision>
  <dcterms:created xsi:type="dcterms:W3CDTF">2020-04-03T20:34:00Z</dcterms:created>
  <dcterms:modified xsi:type="dcterms:W3CDTF">2020-04-03T20:34:00Z</dcterms:modified>
</cp:coreProperties>
</file>